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74D" w:rsidRPr="00965395" w:rsidRDefault="009F174D" w:rsidP="00965395">
      <w:pPr>
        <w:pStyle w:val="1"/>
        <w:spacing w:line="247" w:lineRule="auto"/>
      </w:pPr>
      <w:r w:rsidRPr="00965395">
        <w:rPr>
          <w:rFonts w:hint="eastAsia"/>
        </w:rPr>
        <w:t>宁夏：健全完善侦查监督与协作配合机制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以更规范合作引领更高质效办案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宁夏：健全完善侦查监督与协作配合机制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单曦玺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本报讯（记者单曦玺）近日，宁夏回族自治区检察院与自治区公安厅联合印发《关于健全完善侦查监督与协作配合机制的工作办法（试行）》（下称《办法》），进一步推动全区侦查监督与协作配合办公室（下称“侦监协作办公室”）实质化、规范化运行。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据了解，自</w:t>
      </w:r>
      <w:r>
        <w:t>2021</w:t>
      </w:r>
      <w:r>
        <w:t>年</w:t>
      </w:r>
      <w:r>
        <w:t>11</w:t>
      </w:r>
      <w:r>
        <w:t>月以来，自治区检察院联合自治区公安厅协力推进侦监协作办公室建设工作，全区已设立侦监协作办公室</w:t>
      </w:r>
      <w:r>
        <w:t>38</w:t>
      </w:r>
      <w:r>
        <w:t>个，实现了各市、县（区）设立全覆盖。同时，全区各级检察院与公安机关通过加强派驻人员配置，推进侦监协作办公室的实体化运行，有效提升工作质效。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“运行近两年来，侦监协作办公室在司法实践中持续发挥着有效作用。”自治区检察院有关负责人告诉记者，如银川市兴庆区检察院通过侦监协作办公室，共监督公安机关立案</w:t>
      </w:r>
      <w:r>
        <w:t>18</w:t>
      </w:r>
      <w:r>
        <w:t>件，监督撤案</w:t>
      </w:r>
      <w:r>
        <w:t>41</w:t>
      </w:r>
      <w:r>
        <w:t>件。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“此次出台《办法》，也是要进一步对侦监协作办公室实质化、规范化运行作出明确要求。我们立足新形势，对建立信息共享机制、完善保障机制等作出新部署，推动侦监协作办公室融入大数据监督。”自治区检察院第一检察部主任张万顺介绍，这也是检察机关结合主题教育调查研究、检视整改工作形成的重要成果。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《办法》明确，检察机关与公安机关建立案件信息、数据共享机制，通过侦监协作办公室定期通报相关业务数据。加快推进侦监协作办公室接入公安执法办案系统，为检察机关开展大数据法律监督提供便利条件，并严格规范检察、公安人员获取、使用案件信息和数据的程序，确保办案数据安全。协同加强信息化建设，积极推进政法机关跨部门大数据协同办案，推动刑事案件跨部门网上流转、办理。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同时，《办法》明确了侦监协作办公室派驻人员责任，并将派驻人员工作情况纳入业务考核范围。要求检警两机关积极推动在公安执法办案管理中心设立速裁法庭、律师值班室等，合力搭建“一站式”简案快办平台。</w:t>
      </w:r>
    </w:p>
    <w:p w:rsidR="009F174D" w:rsidRDefault="009F174D" w:rsidP="009F174D">
      <w:pPr>
        <w:spacing w:line="247" w:lineRule="auto"/>
        <w:ind w:firstLineChars="200" w:firstLine="420"/>
        <w:jc w:val="left"/>
      </w:pPr>
      <w:r>
        <w:rPr>
          <w:rFonts w:hint="eastAsia"/>
        </w:rPr>
        <w:t>据了解，自治区已有部分基层检察院依据《办法》，在推动侦监协作办公室实现大数据监督方面取得初步成效。比如，银川市金凤区检察院与区公安分局联合制定了《关于进一步做好涉黄违法犯罪案件办理及数据共享机制》，以大数据赋能打击整治涉黄违法犯罪行为。</w:t>
      </w:r>
    </w:p>
    <w:p w:rsidR="009F174D" w:rsidRDefault="009F174D" w:rsidP="009F174D">
      <w:pPr>
        <w:spacing w:line="247" w:lineRule="auto"/>
        <w:ind w:firstLineChars="200" w:firstLine="420"/>
        <w:jc w:val="right"/>
      </w:pPr>
      <w:r>
        <w:rPr>
          <w:rFonts w:hint="eastAsia"/>
        </w:rPr>
        <w:t>检察日报</w:t>
      </w:r>
      <w:r>
        <w:rPr>
          <w:rFonts w:hint="eastAsia"/>
        </w:rPr>
        <w:t>2023-08-14</w:t>
      </w:r>
    </w:p>
    <w:p w:rsidR="009F174D" w:rsidRDefault="009F174D" w:rsidP="0051359B">
      <w:pPr>
        <w:sectPr w:rsidR="009F174D" w:rsidSect="005135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465C8" w:rsidRDefault="001465C8"/>
    <w:sectPr w:rsidR="001465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174D"/>
    <w:rsid w:val="001465C8"/>
    <w:rsid w:val="009F1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17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F17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>微软中国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2023-09-16T05:45:00Z</dcterms:created>
</cp:coreProperties>
</file>