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70B2" w:rsidRDefault="00BD70B2" w:rsidP="00356594">
      <w:pPr>
        <w:pStyle w:val="1"/>
      </w:pPr>
      <w:r w:rsidRPr="00356594">
        <w:rPr>
          <w:rFonts w:hint="eastAsia"/>
        </w:rPr>
        <w:t>邯郸丛台“立审执破”一体化持续优化营商环境</w:t>
      </w:r>
    </w:p>
    <w:p w:rsidR="00BD70B2" w:rsidRDefault="00BD70B2" w:rsidP="00BD70B2">
      <w:pPr>
        <w:ind w:firstLineChars="200" w:firstLine="420"/>
      </w:pPr>
      <w:r>
        <w:t>2022</w:t>
      </w:r>
      <w:r>
        <w:t>年以来，河北省邯郸市丛台区人民法院以</w:t>
      </w:r>
      <w:r>
        <w:t>“</w:t>
      </w:r>
      <w:r>
        <w:t>立审执破</w:t>
      </w:r>
      <w:r>
        <w:t>”</w:t>
      </w:r>
      <w:r>
        <w:t>一体化机制建设为切入点，积极对辖区</w:t>
      </w:r>
      <w:r>
        <w:t>35</w:t>
      </w:r>
      <w:r>
        <w:t>家涉案企业</w:t>
      </w:r>
      <w:r>
        <w:t>“</w:t>
      </w:r>
      <w:r>
        <w:t>把脉问诊</w:t>
      </w:r>
      <w:r>
        <w:t>”</w:t>
      </w:r>
      <w:r>
        <w:t>，使具有较高经济价值的生产要素得以重新配置，助推辖区</w:t>
      </w:r>
      <w:r>
        <w:t>5</w:t>
      </w:r>
      <w:r>
        <w:t>家房地产企业产业升级，促使</w:t>
      </w:r>
      <w:r>
        <w:t>7</w:t>
      </w:r>
      <w:r>
        <w:t>家</w:t>
      </w:r>
      <w:r>
        <w:t>“</w:t>
      </w:r>
      <w:r>
        <w:t>僵尸企业</w:t>
      </w:r>
      <w:r>
        <w:t>”</w:t>
      </w:r>
      <w:r>
        <w:t>从闲置转变为重新流入市场的新能量，通过破产审判化解债务</w:t>
      </w:r>
      <w:r>
        <w:t>34.48</w:t>
      </w:r>
      <w:r>
        <w:t>亿元，补偿安置职工</w:t>
      </w:r>
      <w:r>
        <w:t>229</w:t>
      </w:r>
      <w:r>
        <w:t>人。</w:t>
      </w:r>
    </w:p>
    <w:p w:rsidR="00BD70B2" w:rsidRDefault="00BD70B2" w:rsidP="00356594">
      <w:r>
        <w:t xml:space="preserve">    </w:t>
      </w:r>
      <w:r>
        <w:t>涉企案件关系职工权益保障、企业信用修复以及招商引资等事宜，丛台区法院积极争取党委、政府支持，会同住建、工商、税务、行政审批等</w:t>
      </w:r>
      <w:r>
        <w:t>10</w:t>
      </w:r>
      <w:r>
        <w:t>余个部门，初步建立</w:t>
      </w:r>
      <w:r>
        <w:t>“</w:t>
      </w:r>
      <w:r>
        <w:t>党委领导、政府支持、法院主导、部门配合</w:t>
      </w:r>
      <w:r>
        <w:t>”</w:t>
      </w:r>
      <w:r>
        <w:t>的企业破产府院联动机制，完善企业财产协同处置。</w:t>
      </w:r>
    </w:p>
    <w:p w:rsidR="00BD70B2" w:rsidRDefault="00BD70B2" w:rsidP="00356594">
      <w:r>
        <w:t xml:space="preserve">    </w:t>
      </w:r>
      <w:r>
        <w:t>在多轮实地走访企业的基础上，该院研究制定加强立案审判执行与破产程序衔接的实施意见，完善立案、审判、执行与破产程序的衔接工作，通过执行和破产程序的融合创新，实现了从</w:t>
      </w:r>
      <w:r>
        <w:t>“</w:t>
      </w:r>
      <w:r>
        <w:t>执转破</w:t>
      </w:r>
      <w:r>
        <w:t>”</w:t>
      </w:r>
      <w:r>
        <w:t>向</w:t>
      </w:r>
      <w:r>
        <w:t>“</w:t>
      </w:r>
      <w:r>
        <w:t>执破互促</w:t>
      </w:r>
      <w:r>
        <w:t>”</w:t>
      </w:r>
      <w:r>
        <w:t>的提档升级。</w:t>
      </w:r>
    </w:p>
    <w:p w:rsidR="00BD70B2" w:rsidRDefault="00BD70B2" w:rsidP="00356594">
      <w:r>
        <w:t xml:space="preserve">    </w:t>
      </w:r>
      <w:r>
        <w:t>该院将</w:t>
      </w:r>
      <w:r>
        <w:t>“</w:t>
      </w:r>
      <w:r>
        <w:t>执破融合</w:t>
      </w:r>
      <w:r>
        <w:t>”</w:t>
      </w:r>
      <w:r>
        <w:t>纳入平安丛台建设的大格局中，推动打造关联事宜联动保障</w:t>
      </w:r>
      <w:r>
        <w:t>“</w:t>
      </w:r>
      <w:r>
        <w:t>一张网</w:t>
      </w:r>
      <w:r>
        <w:t>”</w:t>
      </w:r>
      <w:r>
        <w:t>，协调人社部门综合运用失业保险、最低生活保障等机制保障职工权益，破产终结后通报信用信息管理部门和金融机构，帮助企业及时修复信用并调整信贷级别，为企业重生提供司法保障。</w:t>
      </w:r>
    </w:p>
    <w:p w:rsidR="00BD70B2" w:rsidRDefault="00BD70B2" w:rsidP="00356594">
      <w:r>
        <w:t xml:space="preserve">    2023</w:t>
      </w:r>
      <w:r>
        <w:t>年以来，丛台区法院采取活封、活扣措施促使</w:t>
      </w:r>
      <w:r>
        <w:t>12</w:t>
      </w:r>
      <w:r>
        <w:t>家涉案企业主动履行义务，主动联合区审批局、区发改委等有关部门帮助企业信用修复</w:t>
      </w:r>
      <w:r>
        <w:t>4</w:t>
      </w:r>
      <w:r>
        <w:t>家、退出失信</w:t>
      </w:r>
      <w:r>
        <w:t>2</w:t>
      </w:r>
      <w:r>
        <w:t>家，并积极帮扶企业加强诚信建设、夯实企业复工复产基础。</w:t>
      </w:r>
    </w:p>
    <w:p w:rsidR="00BD70B2" w:rsidRDefault="00BD70B2" w:rsidP="00356594">
      <w:r>
        <w:t xml:space="preserve">    </w:t>
      </w:r>
      <w:r>
        <w:t>为加强府院联动，该院推动构建由区委政法委牵头，与区住建局、区工商局等部门联动的</w:t>
      </w:r>
      <w:r>
        <w:t>“</w:t>
      </w:r>
      <w:r>
        <w:t>双预警机制</w:t>
      </w:r>
      <w:r>
        <w:t>”</w:t>
      </w:r>
      <w:r>
        <w:t>，即事前筛查风险预警机制和风险预警协调配合机制，加强与相关部门在风险预警、企业甄别、风险联防等方面的协调配合，定期监测分析欠薪、缴税异常等情况，综合研判异常企业的市场价值、现实需求和处置方式，及时为企业提供法律服务。</w:t>
      </w:r>
    </w:p>
    <w:p w:rsidR="00BD70B2" w:rsidRDefault="00BD70B2" w:rsidP="00356594">
      <w:r>
        <w:t xml:space="preserve">    </w:t>
      </w:r>
      <w:r>
        <w:t>丛台区法院不断完善专业化破产团队，实现破产审判集中化、专业化，对于经预重整后仍需清算的企业，严格按照破产案件审判繁简分流操作规程对涉案企业提前介入，明晰企业的债权债务关系，采用简化送达方式、缩短程序时间、压降债权人会议次数，大力推进破产案件网上开庭、电子送达常态化，借助</w:t>
      </w:r>
      <w:r>
        <w:t>“</w:t>
      </w:r>
      <w:r>
        <w:t>云上法庭</w:t>
      </w:r>
      <w:r>
        <w:t>”</w:t>
      </w:r>
      <w:r>
        <w:t>组织召开破产听证会、债权人会议、视频会议</w:t>
      </w:r>
      <w:r>
        <w:t>10</w:t>
      </w:r>
      <w:r>
        <w:t>余次，电子送达法律文书</w:t>
      </w:r>
      <w:r>
        <w:t>520</w:t>
      </w:r>
      <w:r>
        <w:t>余次，极大地方便诉讼主体、提升了审判效率。</w:t>
      </w:r>
    </w:p>
    <w:p w:rsidR="00BD70B2" w:rsidRDefault="00BD70B2" w:rsidP="00356594">
      <w:pPr>
        <w:ind w:firstLine="420"/>
      </w:pPr>
      <w:r>
        <w:t>丛台区法院党组书记、代院长冯志勇表示，今后，丛台区法院将充分发挥破产审判在深化要素市场化改革、优化市场资源配置、企业风险预警等方面的职能作用，进一步提升破产审判专业化和信息化，建设和完善破产审判配套体制机制，健全和完善破产管理人工作机制，落实和完善破产审判府院联动机制，推动破产审判工作再上新台阶，在持续优化法治化营商环境方面实现新突破。</w:t>
      </w:r>
    </w:p>
    <w:p w:rsidR="00BD70B2" w:rsidRDefault="00BD70B2" w:rsidP="00356594">
      <w:pPr>
        <w:ind w:firstLine="420"/>
        <w:jc w:val="right"/>
      </w:pPr>
      <w:r w:rsidRPr="00356594">
        <w:rPr>
          <w:rFonts w:hint="eastAsia"/>
        </w:rPr>
        <w:t>邯郸市丛台区人民法院</w:t>
      </w:r>
      <w:r>
        <w:rPr>
          <w:rFonts w:hint="eastAsia"/>
        </w:rPr>
        <w:t xml:space="preserve"> 2023-9-10</w:t>
      </w:r>
    </w:p>
    <w:p w:rsidR="00BD70B2" w:rsidRDefault="00BD70B2" w:rsidP="00AC7F2B">
      <w:pPr>
        <w:sectPr w:rsidR="00BD70B2" w:rsidSect="00AC7F2B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CA3EAF" w:rsidRDefault="00CA3EAF"/>
    <w:sectPr w:rsidR="00CA3EA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906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D70B2"/>
    <w:rsid w:val="00BD70B2"/>
    <w:rsid w:val="00CA3E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D70B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BD70B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177</Words>
  <Characters>1011</Characters>
  <Application>Microsoft Office Word</Application>
  <DocSecurity>0</DocSecurity>
  <Lines>8</Lines>
  <Paragraphs>2</Paragraphs>
  <ScaleCrop>false</ScaleCrop>
  <Company>微软中国</Company>
  <LinksUpToDate>false</LinksUpToDate>
  <CharactersWithSpaces>1186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2023-09-13T09:44:00Z</dcterms:created>
</cp:coreProperties>
</file>