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2CEE" w:rsidRDefault="00C52CEE" w:rsidP="00291765">
      <w:pPr>
        <w:pStyle w:val="1"/>
      </w:pPr>
      <w:r w:rsidRPr="00291765">
        <w:rPr>
          <w:rFonts w:hint="eastAsia"/>
        </w:rPr>
        <w:t>安顺市联合送法入企优营商，聚焦中小投资者权益保护</w:t>
      </w:r>
    </w:p>
    <w:p w:rsidR="00C52CEE" w:rsidRDefault="00C52CEE" w:rsidP="00C52CEE">
      <w:pPr>
        <w:ind w:firstLineChars="200" w:firstLine="420"/>
      </w:pPr>
      <w:r>
        <w:rPr>
          <w:rFonts w:hint="eastAsia"/>
        </w:rPr>
        <w:t>正值金融知识普法月，为加强法治化营商环境建设，提高中小投资者合法权益保护水平，引导企业强化中小投资者权益保护意识，推动“保护中小投资者”指标提升，</w:t>
      </w:r>
      <w:r>
        <w:t>2023</w:t>
      </w:r>
      <w:r>
        <w:t>年</w:t>
      </w:r>
      <w:r>
        <w:t>9</w:t>
      </w:r>
      <w:r>
        <w:t>月</w:t>
      </w:r>
      <w:r>
        <w:t>6</w:t>
      </w:r>
      <w:r>
        <w:t>日，安顺市法院、市公安局、市检察院三家单位联合华创证券有限责任公司（以下简称</w:t>
      </w:r>
      <w:r>
        <w:t>“</w:t>
      </w:r>
      <w:r>
        <w:t>华创证券</w:t>
      </w:r>
      <w:r>
        <w:t>”</w:t>
      </w:r>
      <w:r>
        <w:t>）到我市上市公司贵州三力制药有限责任公司（以下简称</w:t>
      </w:r>
      <w:r>
        <w:t>“</w:t>
      </w:r>
      <w:r>
        <w:t>三力公司</w:t>
      </w:r>
      <w:r>
        <w:t>”</w:t>
      </w:r>
      <w:r>
        <w:t>）进行走访座谈和开展投资者保护宣传教育活动。</w:t>
      </w:r>
    </w:p>
    <w:p w:rsidR="00C52CEE" w:rsidRDefault="00C52CEE" w:rsidP="00C52CEE">
      <w:pPr>
        <w:ind w:firstLineChars="200" w:firstLine="420"/>
      </w:pPr>
      <w:r>
        <w:rPr>
          <w:rFonts w:hint="eastAsia"/>
        </w:rPr>
        <w:t>三力公司首先向走访人员介绍了公司概况、发展历程、主要产品、厂区建设、销售市场、经营规模、劳动用工、发展愿景等基本情况，重点详细说明了三力公司为充分保障中小投资者合法权益，确保公平对待中小投资者所制定的相关工作机制和进行信息披露、投资者教育宣传等情况。</w:t>
      </w:r>
    </w:p>
    <w:p w:rsidR="00C52CEE" w:rsidRDefault="00C52CEE" w:rsidP="00C52CEE">
      <w:pPr>
        <w:ind w:firstLineChars="200" w:firstLine="420"/>
      </w:pPr>
      <w:r>
        <w:rPr>
          <w:rFonts w:hint="eastAsia"/>
        </w:rPr>
        <w:t>市公安局、市检察院结合自身职能职责向三力公司逐一介绍各自在保护企业合法权益、维护中小投资者合法权益、促进企业生产经营、打击非法证券期货活动等方面的工作举措，就企业提出的与本单位相关问题进行详细解答。华创证券公司为三力公司完善中小投资者保护制度，提高防范风险能力提出专业意见。</w:t>
      </w:r>
    </w:p>
    <w:p w:rsidR="00C52CEE" w:rsidRDefault="00C52CEE" w:rsidP="00C52CEE">
      <w:pPr>
        <w:ind w:firstLineChars="200" w:firstLine="420"/>
      </w:pPr>
      <w:r>
        <w:rPr>
          <w:rFonts w:hint="eastAsia"/>
        </w:rPr>
        <w:t>安顺中院民二庭庭长刘熹介绍了省、市关于保护中小投资者方面的政策法规，以及法院在高效化解涉企纠纷、提升企业满意度、保护中小投资者等方面工作举措，重点讲解《安顺市中级人民法院中国证券监督管理委员会贵州监管局关于建立证券期货纠纷多元化解机制合作备忘录》等证券期货纠纷多元化解工作机制，并表示，中小投资者是市场经济主体的主要参与群体，但处于信息弱势地位，抗风险能力和自我保护能力较弱，维护中小投资者合法权益关系广达人民群众切身利益，更关系到市场健康稳定，加强对中小投资者权益的保护有利于资本市场的健康发展，也是优化营商环境的重要举措，希望三力公司能继续完善中小投资者保护相关制度，严格依照相关要求，履行信息披露义务，切实保护中小股东的知情权、监督权、决策权、收益权等合法权利，坚决防止损害中小投资者合法权益的情况发生，确保公司依法规范运行，不断提高公司法律风险防范水平，保障公司长期稳定发展创收，安顺法院将继续加强与企业沟通联系，以问题为导向，提供“点单式”精准司法服务，为企业生产经营提供有力司法保障。</w:t>
      </w:r>
    </w:p>
    <w:p w:rsidR="00C52CEE" w:rsidRDefault="00C52CEE" w:rsidP="00C52CEE">
      <w:pPr>
        <w:ind w:firstLineChars="200" w:firstLine="420"/>
      </w:pPr>
      <w:r>
        <w:rPr>
          <w:rFonts w:hint="eastAsia"/>
        </w:rPr>
        <w:t>安顺中院副县级领导吴祖羊表示，“法治是最好的营商环境”，中小投资者是主要市场主体，维护好中小投资者合法权益对于促进市场经济稳定高效发展具有重要意义，也是企业长远发展的重要根基，要继续强化中小投资者保护，加强相关法律宣传，不断提升中小投资者法律意识、风险防范意识和依法维权意识，不断提高投资者对优化营商环境工作开展的认同度，形成了社会共同创优营商环境的良好氛围。</w:t>
      </w:r>
    </w:p>
    <w:p w:rsidR="00C52CEE" w:rsidRDefault="00C52CEE" w:rsidP="00C52CEE">
      <w:pPr>
        <w:ind w:firstLineChars="200" w:firstLine="420"/>
      </w:pPr>
      <w:r>
        <w:rPr>
          <w:rFonts w:hint="eastAsia"/>
        </w:rPr>
        <w:t>下一步，安顺法院将继续把优化法治化营商环境作为重点工作持续推进，围绕中小投资者权益保护问题，充分发挥司法审判职能，创新司法服务举措，利用走访形式，搭建企业与法院沟通平台，延伸司法服务触角，聚焦企业发展的重点、难点问题，中小投资者保护的痛点、堵点问题，把服务和优化营商环境融入法院执法办案全过程，为辖区优化营商环境和推动经济高质量发展贡献法院力量。</w:t>
      </w:r>
    </w:p>
    <w:p w:rsidR="00C52CEE" w:rsidRDefault="00C52CEE" w:rsidP="00291765">
      <w:pPr>
        <w:jc w:val="right"/>
      </w:pPr>
      <w:r w:rsidRPr="00291765">
        <w:rPr>
          <w:rFonts w:hint="eastAsia"/>
        </w:rPr>
        <w:t>安顺市中级人民法院</w:t>
      </w:r>
      <w:r>
        <w:rPr>
          <w:rFonts w:hint="eastAsia"/>
        </w:rPr>
        <w:t xml:space="preserve"> 2023-9-8</w:t>
      </w:r>
    </w:p>
    <w:p w:rsidR="00C52CEE" w:rsidRDefault="00C52CEE" w:rsidP="00AC7F2B">
      <w:pPr>
        <w:sectPr w:rsidR="00C52CEE" w:rsidSect="00AC7F2B">
          <w:type w:val="continuous"/>
          <w:pgSz w:w="11906" w:h="16838"/>
          <w:pgMar w:top="1644" w:right="1236" w:bottom="1418" w:left="1814" w:header="851" w:footer="907" w:gutter="0"/>
          <w:pgNumType w:start="1"/>
          <w:cols w:space="720"/>
          <w:docGrid w:type="lines" w:linePitch="341" w:charSpace="2373"/>
        </w:sectPr>
      </w:pPr>
    </w:p>
    <w:p w:rsidR="00693F68" w:rsidRDefault="00693F68"/>
    <w:sectPr w:rsidR="00693F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2CEE"/>
    <w:rsid w:val="00693F68"/>
    <w:rsid w:val="00C52C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2C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2C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1101</Characters>
  <Application>Microsoft Office Word</Application>
  <DocSecurity>0</DocSecurity>
  <Lines>9</Lines>
  <Paragraphs>2</Paragraphs>
  <ScaleCrop>false</ScaleCrop>
  <Company>微软中国</Company>
  <LinksUpToDate>false</LinksUpToDate>
  <CharactersWithSpaces>1291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2023-09-13T09:44:00Z</dcterms:created>
</cp:coreProperties>
</file>