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33B" w:rsidRDefault="00E2033B" w:rsidP="00817043">
      <w:pPr>
        <w:pStyle w:val="1"/>
      </w:pPr>
      <w:r w:rsidRPr="00835752">
        <w:rPr>
          <w:rFonts w:hint="eastAsia"/>
        </w:rPr>
        <w:t>铜陵市财政局强化党建提升财政工作质效</w:t>
      </w:r>
    </w:p>
    <w:p w:rsidR="00E2033B" w:rsidRDefault="00E2033B" w:rsidP="00E2033B">
      <w:pPr>
        <w:ind w:firstLineChars="200" w:firstLine="420"/>
        <w:jc w:val="left"/>
      </w:pPr>
      <w:r>
        <w:rPr>
          <w:rFonts w:hint="eastAsia"/>
        </w:rPr>
        <w:t>今年以来，铜陵市财政局牢牢抓住“全面从严治党”的主线，坚决落实“管党治党”主责，狠抓党风廉政建设和反腐败工作，切实发挥党建对业务工作的促进保障和党员干部的引领带动作用，实现党建与业务相融合、双促进。上半年，铜陵全市财政运行总体平稳，铜陵市财政局“免申即享”四网融合及资金“一键直达”获评全省“一改两为”优秀案例。</w:t>
      </w:r>
    </w:p>
    <w:p w:rsidR="00E2033B" w:rsidRDefault="00E2033B" w:rsidP="00E2033B">
      <w:pPr>
        <w:ind w:firstLineChars="200" w:firstLine="420"/>
        <w:jc w:val="left"/>
      </w:pPr>
      <w:r>
        <w:rPr>
          <w:rFonts w:hint="eastAsia"/>
        </w:rPr>
        <w:t>强化政治引领，创建对党忠诚的政治型模范机关。坚持以政治建设为统领，把党的领导融入财政工作全过程和各方面。突出抓好主题党日活动制度落实，打造“</w:t>
      </w:r>
      <w:r>
        <w:t>1+X”</w:t>
      </w:r>
      <w:r>
        <w:t>模式，不断增强党员的政治责任感、归属感。把讲政治的要求贯彻到谋划财政战略、制定财政政策、推进财政工作的实践中，完善常态化财政资金直达机制，坚持资金直达基层惠企利民，增强市委、市政府重大战略任务财力保障能力。</w:t>
      </w:r>
    </w:p>
    <w:p w:rsidR="00E2033B" w:rsidRDefault="00E2033B" w:rsidP="00E2033B">
      <w:pPr>
        <w:ind w:firstLineChars="200" w:firstLine="420"/>
        <w:jc w:val="left"/>
      </w:pPr>
      <w:r>
        <w:rPr>
          <w:rFonts w:hint="eastAsia"/>
        </w:rPr>
        <w:t>坚持学思践悟，创建学用相长的学习型模范机关。坚持“坐下来学”“站起来讲”“走出去看”，把深化理论武装作为党日活动的“必修课”。健全和完善联系基层工作制度、重点企业走访调研制度，通过现场办公、实地调研、座谈交流、上门走访等形式，倾听基层意见、了解基层诉求、掌握基层实情，协调解决问题，推动政策落地。</w:t>
      </w:r>
    </w:p>
    <w:p w:rsidR="00E2033B" w:rsidRDefault="00E2033B" w:rsidP="00E2033B">
      <w:pPr>
        <w:ind w:firstLineChars="200" w:firstLine="420"/>
        <w:jc w:val="left"/>
      </w:pPr>
      <w:r>
        <w:rPr>
          <w:rFonts w:hint="eastAsia"/>
        </w:rPr>
        <w:t>聚焦中心任务，创建担当作为的高效型模范机关。积极在产业培植、企业培育、项目招引中涵养财源税源，把组织收入作为核心职能，增强财政可持续性，夯实财政高质量发展基础。围绕市委市政府确定的</w:t>
      </w:r>
      <w:r>
        <w:t>6</w:t>
      </w:r>
      <w:r>
        <w:t>条重点产业链和</w:t>
      </w:r>
      <w:r>
        <w:t>“</w:t>
      </w:r>
      <w:r>
        <w:t>四个倍增</w:t>
      </w:r>
      <w:r>
        <w:t>”</w:t>
      </w:r>
      <w:r>
        <w:t>行动，深度整合产业扶持政策，与亩均效益评价挂钩，促进产业集聚发展。整合市本级涉企扶持政策，最大限度实现</w:t>
      </w:r>
      <w:r>
        <w:t>“</w:t>
      </w:r>
      <w:r>
        <w:t>应免尽免</w:t>
      </w:r>
      <w:r>
        <w:t>”</w:t>
      </w:r>
      <w:r>
        <w:t>。</w:t>
      </w:r>
    </w:p>
    <w:p w:rsidR="00E2033B" w:rsidRDefault="00E2033B" w:rsidP="00E2033B">
      <w:pPr>
        <w:ind w:firstLineChars="200" w:firstLine="420"/>
        <w:jc w:val="left"/>
      </w:pPr>
      <w:r>
        <w:rPr>
          <w:rFonts w:hint="eastAsia"/>
        </w:rPr>
        <w:t>严守纪律规矩，创建风清气正的廉洁型模范机关。认真贯彻全面从严治党的总要求，始终把严的主基调长期坚持下去，抓住“关键少数”以上率下。制定市财政局“作风建设深化年”活动实施方案，形成上下联动、齐抓共管的工作格局。大兴调查研究之风，解决财政管理重难点问题，提升机关作风效能。</w:t>
      </w:r>
    </w:p>
    <w:p w:rsidR="00E2033B" w:rsidRPr="00835752" w:rsidRDefault="00E2033B" w:rsidP="00E2033B">
      <w:pPr>
        <w:ind w:firstLineChars="200" w:firstLine="420"/>
        <w:jc w:val="left"/>
      </w:pPr>
      <w:r>
        <w:rPr>
          <w:rFonts w:hint="eastAsia"/>
        </w:rPr>
        <w:t>加强队伍建设，创建和谐向上的活力型模范机关。树正用人导向，坚持事业为上，以实绩论英雄、凭实绩用干部，不断完善干部成长“育选管用”全链条机制。坚持党建带团建，发挥工青妇群团组织的桥梁纽带作用，深化各类志愿服务，让广大干部在服务基层、奉献社会中强化担当作为。</w:t>
      </w:r>
    </w:p>
    <w:p w:rsidR="00E2033B" w:rsidRDefault="00E2033B" w:rsidP="00E2033B">
      <w:pPr>
        <w:ind w:firstLineChars="200" w:firstLine="420"/>
        <w:jc w:val="right"/>
      </w:pPr>
      <w:r w:rsidRPr="00835752">
        <w:rPr>
          <w:rFonts w:hint="eastAsia"/>
        </w:rPr>
        <w:t>铜陵</w:t>
      </w:r>
      <w:r>
        <w:rPr>
          <w:rFonts w:hint="eastAsia"/>
        </w:rPr>
        <w:t>日报</w:t>
      </w:r>
      <w:r>
        <w:rPr>
          <w:rFonts w:hint="eastAsia"/>
        </w:rPr>
        <w:t>2023-09-08</w:t>
      </w:r>
    </w:p>
    <w:p w:rsidR="00E2033B" w:rsidRDefault="00E2033B" w:rsidP="00DD5ECF">
      <w:pPr>
        <w:sectPr w:rsidR="00E2033B" w:rsidSect="00DD5E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0A67" w:rsidRDefault="008E0A67"/>
    <w:sectPr w:rsidR="008E0A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033B"/>
    <w:rsid w:val="008E0A67"/>
    <w:rsid w:val="00E203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03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203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>微软中国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2023-09-13T09:29:00Z</dcterms:created>
</cp:coreProperties>
</file>