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512E" w:rsidRDefault="0048512E" w:rsidP="00281B49">
      <w:pPr>
        <w:pStyle w:val="1"/>
      </w:pPr>
      <w:r>
        <w:rPr>
          <w:rFonts w:hint="eastAsia"/>
        </w:rPr>
        <w:t>雨城区审计局：</w:t>
      </w:r>
      <w:r w:rsidRPr="00281B49">
        <w:rPr>
          <w:rFonts w:hint="eastAsia"/>
        </w:rPr>
        <w:t>“多点发力”</w:t>
      </w:r>
      <w:r w:rsidRPr="00281B49">
        <w:t xml:space="preserve"> 提升经济责任审计水平</w:t>
      </w:r>
    </w:p>
    <w:p w:rsidR="0048512E" w:rsidRDefault="0048512E" w:rsidP="0048512E">
      <w:pPr>
        <w:ind w:firstLineChars="200" w:firstLine="420"/>
      </w:pPr>
      <w:r>
        <w:rPr>
          <w:rFonts w:hint="eastAsia"/>
        </w:rPr>
        <w:t>近期，雨城区审计局按照审计项目计划安排，聚焦规范权力运行和责任落实，主动谋划、积极探索，多点发力做好本年度领导干部经济责任审计工作。</w:t>
      </w:r>
    </w:p>
    <w:p w:rsidR="0048512E" w:rsidRDefault="0048512E" w:rsidP="0048512E">
      <w:pPr>
        <w:ind w:firstLineChars="200" w:firstLine="420"/>
      </w:pPr>
      <w:r>
        <w:rPr>
          <w:rFonts w:hint="eastAsia"/>
        </w:rPr>
        <w:t>一是加强知识储备，做好审前调查。学在前头，通过“集中培训</w:t>
      </w:r>
      <w:r>
        <w:t>+</w:t>
      </w:r>
      <w:r>
        <w:t>个人自学</w:t>
      </w:r>
      <w:r>
        <w:t>”</w:t>
      </w:r>
      <w:r>
        <w:t>等方式组织学习《中华人民共和国国家审计准则》、《党政主要领导干部和国有企事业单位主要领导人员经济责任审计规定》、涉及部门的相关法律法规等，提高发现问题的敏感度和专业水平，夯实行动基础。干在实处，通过查阅网站、翻阅资料、询问沟通等方式，了解被审计对象及所在单位主要职能职责及所承担的事项，准确把握审计方向。</w:t>
      </w:r>
    </w:p>
    <w:p w:rsidR="0048512E" w:rsidRDefault="0048512E" w:rsidP="0048512E">
      <w:pPr>
        <w:ind w:firstLineChars="200" w:firstLine="420"/>
      </w:pPr>
      <w:r>
        <w:rPr>
          <w:rFonts w:hint="eastAsia"/>
        </w:rPr>
        <w:t>二是提高政治站位，突出审计重点。充分发挥审计“政治体检”“经济体检”功能作用，聚焦被审计对象及所在单位贯彻落实国家重大方针政策、措施、经济事项的决策实施及效果。针对不同岗位突出审计重点，按行业部门主要领导干部、镇（街）主要领导干部、国有企业领导干部等不同岗位，采取不同的审计视角和审计措施，制定切实可行的审计实施方案，重点向被审计对象及其所在单位的重要管理环节和业务环节延伸，找准其在管理中的薄弱环节和风险点，提高发现问题的精度和深度，为审计工作的开展奠定坚实基础。</w:t>
      </w:r>
    </w:p>
    <w:p w:rsidR="0048512E" w:rsidRDefault="0048512E" w:rsidP="0048512E">
      <w:pPr>
        <w:ind w:firstLineChars="200" w:firstLine="420"/>
      </w:pPr>
      <w:r>
        <w:rPr>
          <w:rFonts w:hint="eastAsia"/>
        </w:rPr>
        <w:t>三是强化大数据思维，提升审计质效。将研究型审计贯穿审计全过程，运用大数据审计对相关财务业务数据进行关联分析，初步掌握被审计单位财务管理和业务开展的总体情况，在总体分析的基础上有针对性地开展延伸和核查，切实加大数据分析在领导干部经济责任审计领域的运用，提高经济责任审计质量及效率。</w:t>
      </w:r>
    </w:p>
    <w:p w:rsidR="0048512E" w:rsidRDefault="0048512E" w:rsidP="00281B49">
      <w:pPr>
        <w:jc w:val="right"/>
      </w:pPr>
      <w:r w:rsidRPr="00281B49">
        <w:rPr>
          <w:rFonts w:hint="eastAsia"/>
        </w:rPr>
        <w:t>雅安市雨城区人民政府</w:t>
      </w:r>
      <w:r>
        <w:rPr>
          <w:rFonts w:hint="eastAsia"/>
        </w:rPr>
        <w:t>2023-9-18</w:t>
      </w:r>
    </w:p>
    <w:p w:rsidR="0048512E" w:rsidRDefault="0048512E" w:rsidP="003A0F5B">
      <w:pPr>
        <w:sectPr w:rsidR="0048512E" w:rsidSect="003A0F5B">
          <w:type w:val="continuous"/>
          <w:pgSz w:w="11906" w:h="16838"/>
          <w:pgMar w:top="1644" w:right="1236" w:bottom="1418" w:left="1814" w:header="851" w:footer="907" w:gutter="0"/>
          <w:pgNumType w:start="1"/>
          <w:cols w:space="720"/>
          <w:docGrid w:type="lines" w:linePitch="341" w:charSpace="2373"/>
        </w:sectPr>
      </w:pPr>
    </w:p>
    <w:p w:rsidR="005936E2" w:rsidRDefault="005936E2"/>
    <w:sectPr w:rsidR="005936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512E"/>
    <w:rsid w:val="0048512E"/>
    <w:rsid w:val="005936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51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512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Words>
  <Characters>575</Characters>
  <Application>Microsoft Office Word</Application>
  <DocSecurity>0</DocSecurity>
  <Lines>4</Lines>
  <Paragraphs>1</Paragraphs>
  <ScaleCrop>false</ScaleCrop>
  <Company>Microsoft</Company>
  <LinksUpToDate>false</LinksUpToDate>
  <CharactersWithSpaces>674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2023-11-10T06:02:00Z</dcterms:created>
</cp:coreProperties>
</file>