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6823" w:rsidRDefault="00056823" w:rsidP="00281B49">
      <w:pPr>
        <w:pStyle w:val="1"/>
      </w:pPr>
      <w:r w:rsidRPr="00281B49">
        <w:rPr>
          <w:rFonts w:hint="eastAsia"/>
        </w:rPr>
        <w:t>明确目标</w:t>
      </w:r>
      <w:r w:rsidRPr="00281B49">
        <w:t xml:space="preserve"> 创新举措 做好经济责任审计工作</w:t>
      </w:r>
    </w:p>
    <w:p w:rsidR="00056823" w:rsidRDefault="00056823" w:rsidP="00056823">
      <w:pPr>
        <w:ind w:firstLineChars="200" w:firstLine="420"/>
      </w:pPr>
      <w:r>
        <w:rPr>
          <w:rFonts w:hint="eastAsia"/>
        </w:rPr>
        <w:t>河北</w:t>
      </w:r>
    </w:p>
    <w:p w:rsidR="00056823" w:rsidRDefault="00056823" w:rsidP="00056823">
      <w:pPr>
        <w:ind w:firstLineChars="200" w:firstLine="420"/>
      </w:pPr>
      <w:r>
        <w:rPr>
          <w:rFonts w:hint="eastAsia"/>
        </w:rPr>
        <w:t>河北省审计厅在领导干部经济责任审计中，鼓励积极探索创新，精准领导干部经济责任审计评价。在定向评价与定性评价相结合的基础上，综合评价是否存在违规决策、决策不当、决策失误以及因为上述等原因造成公共资金、国有资产、国有资源损失浪费；是否承担直接责任、廉洁从政问题等情况，依照有关党内法规、法律法规、政策规定等，在审计法定职权范围内进行评价。坚持实事求是的原则，坚持“审什么、评什么”，确保审计评价结论有充分的审计证据支持。根据职责分工，综合考虑问题的历史背景、决策过程、性质、后果和领导干部实际所起作用等，界定其应当承担的直接责任或者领导责任，做到权责一致。</w:t>
      </w:r>
    </w:p>
    <w:p w:rsidR="00056823" w:rsidRDefault="00056823" w:rsidP="00056823">
      <w:pPr>
        <w:ind w:firstLineChars="200" w:firstLine="420"/>
      </w:pPr>
      <w:r>
        <w:rPr>
          <w:rFonts w:hint="eastAsia"/>
        </w:rPr>
        <w:t>黑龙江</w:t>
      </w:r>
    </w:p>
    <w:p w:rsidR="00056823" w:rsidRDefault="00056823" w:rsidP="00056823">
      <w:pPr>
        <w:ind w:firstLineChars="200" w:firstLine="420"/>
      </w:pPr>
      <w:r>
        <w:rPr>
          <w:rFonts w:hint="eastAsia"/>
        </w:rPr>
        <w:t>黑龙江省召开经济责任审计工作联席会议第三次全体会议。要求联席会议各成员单位认真学习贯彻习近平总书记关于审计工作的重要讲话精神，不断增强做好经济责任审计工作的使命感、紧迫感、责任感。突出重点内容，紧紧围绕习近平总书记作出的“六个聚焦”重要指示，深入揭示重大违规违纪违法问题线索。强化调查研究，认真研究被审计单位主责主业和领导干部履职行权特点，科学制定审计方案，深入分析审计查出的问题，提出可落实、能见效的审计建议。加强质量管控，持续推进经济责任审计工作规范化建设。横向协同强化工作成效，不断健全完善信息沟通、线索移交、成果共享等工作机制，持续推动审计监督与各类监督贯通协同。落实好全面整改要求，以重点问题整改带动全面整改，加大追责问责力度，确保整改质量。</w:t>
      </w:r>
    </w:p>
    <w:p w:rsidR="00056823" w:rsidRDefault="00056823" w:rsidP="00056823">
      <w:pPr>
        <w:ind w:firstLineChars="200" w:firstLine="420"/>
      </w:pPr>
      <w:r>
        <w:rPr>
          <w:rFonts w:hint="eastAsia"/>
        </w:rPr>
        <w:t>山东</w:t>
      </w:r>
    </w:p>
    <w:p w:rsidR="00056823" w:rsidRDefault="00056823" w:rsidP="00056823">
      <w:pPr>
        <w:ind w:firstLineChars="200" w:firstLine="420"/>
      </w:pPr>
      <w:r>
        <w:rPr>
          <w:rFonts w:hint="eastAsia"/>
        </w:rPr>
        <w:t>山东省经济责任审计工作联席会议召开全体会议。传达学习二十届中央审计委员会第一次会议及中央经济责任审计工作部际联席会议第十一次全体会议、十二届省委审计委员会第三次会议和有关文件精神，通报</w:t>
      </w:r>
      <w:r>
        <w:t>2018</w:t>
      </w:r>
      <w:r>
        <w:t>年以来省管主要领导干部经济责任审计工作总体情况，以及市县党政、部门单位、省属高校、省属国有企业和金融机构等领域经济责任审计具体情况，对下步全省经济责任审计工作作出具体安排。各成员单位围绕推进经济责任审计、深化审计结果运用等方面，作了交流发言。</w:t>
      </w:r>
    </w:p>
    <w:p w:rsidR="00056823" w:rsidRDefault="00056823" w:rsidP="00056823">
      <w:pPr>
        <w:ind w:firstLineChars="200" w:firstLine="420"/>
      </w:pPr>
      <w:r>
        <w:rPr>
          <w:rFonts w:hint="eastAsia"/>
        </w:rPr>
        <w:t>四川</w:t>
      </w:r>
    </w:p>
    <w:p w:rsidR="00056823" w:rsidRDefault="00056823" w:rsidP="00056823">
      <w:pPr>
        <w:ind w:firstLineChars="200" w:firstLine="420"/>
      </w:pPr>
      <w:r>
        <w:rPr>
          <w:rFonts w:hint="eastAsia"/>
        </w:rPr>
        <w:t>四川省委书记、省委审计委员会主任王晓晖主持召开十二届省委审计委员会第二次会议，专题研究全省经济责任审计工作，提出三项新举措。聚焦“机制完善”，制定出台结果运用和审计评价规范性文件。探索构建精准实用的经济责任审计评价体系，更加客观反映领导干部履行经济责任情况，进一步提升审计质量。聚焦“常态监督”，研究制订领导干部履行经济责任“责任清单”，重点聚焦领导干部在贯彻执行经济方针政策和决策部署、推动高质量发展、重大经济事项决策等重点领域，细化梳理履职要求，督促领导干部照单履职、按单办事。聚焦“全面覆盖”，制定出台新一轮经济责任审计五年规划。按照重要性原则，持续加大对市（州）党政、重要部门和地方重点国企的审计力度，进一步提升监督质效和消除监督盲区。</w:t>
      </w:r>
    </w:p>
    <w:p w:rsidR="00056823" w:rsidRDefault="00056823" w:rsidP="00281B49">
      <w:pPr>
        <w:jc w:val="right"/>
      </w:pPr>
      <w:r w:rsidRPr="00281B49">
        <w:rPr>
          <w:rFonts w:hint="eastAsia"/>
        </w:rPr>
        <w:t>审计署</w:t>
      </w:r>
      <w:r>
        <w:rPr>
          <w:rFonts w:hint="eastAsia"/>
        </w:rPr>
        <w:t>2023-9-18</w:t>
      </w:r>
    </w:p>
    <w:p w:rsidR="00056823" w:rsidRDefault="00056823" w:rsidP="003A0F5B">
      <w:pPr>
        <w:sectPr w:rsidR="00056823" w:rsidSect="003A0F5B">
          <w:type w:val="continuous"/>
          <w:pgSz w:w="11906" w:h="16838"/>
          <w:pgMar w:top="1644" w:right="1236" w:bottom="1418" w:left="1814" w:header="851" w:footer="907" w:gutter="0"/>
          <w:pgNumType w:start="1"/>
          <w:cols w:space="720"/>
          <w:docGrid w:type="lines" w:linePitch="341" w:charSpace="2373"/>
        </w:sectPr>
      </w:pPr>
    </w:p>
    <w:p w:rsidR="00F15FBF" w:rsidRDefault="00F15FBF"/>
    <w:sectPr w:rsidR="00F15F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56823"/>
    <w:rsid w:val="00056823"/>
    <w:rsid w:val="00F15F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5682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5682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178</Words>
  <Characters>1016</Characters>
  <Application>Microsoft Office Word</Application>
  <DocSecurity>0</DocSecurity>
  <Lines>8</Lines>
  <Paragraphs>2</Paragraphs>
  <ScaleCrop>false</ScaleCrop>
  <Company>Microsoft</Company>
  <LinksUpToDate>false</LinksUpToDate>
  <CharactersWithSpaces>1192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2023-11-10T06:02:00Z</dcterms:created>
</cp:coreProperties>
</file>