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4668" w:rsidRDefault="00FD4668" w:rsidP="00FD6FDE">
      <w:pPr>
        <w:pStyle w:val="1"/>
      </w:pPr>
      <w:r w:rsidRPr="00835752">
        <w:rPr>
          <w:rFonts w:hint="eastAsia"/>
        </w:rPr>
        <w:t>济宁市财政局强化党建与业务“三融合”，推动财政工作提质增效</w:t>
      </w:r>
    </w:p>
    <w:p w:rsidR="00FD4668" w:rsidRDefault="00FD4668" w:rsidP="00FD4668">
      <w:pPr>
        <w:ind w:firstLineChars="200" w:firstLine="420"/>
        <w:jc w:val="left"/>
      </w:pPr>
      <w:r>
        <w:rPr>
          <w:rFonts w:hint="eastAsia"/>
        </w:rPr>
        <w:t>济宁市财政局党组深入落实新时代党的建设总要求，深入把握机关党建运行规律和新目标新要求，突出问题导向、目标导向、效果导向，以党建为统领，深化政治建设和模范机关创建，做到从制度机制上融入，从思想建设上融入，从平台搭建上融入，实现党建工作与财政业务互融互通、互促互进，全面提高机关党建工作质量，用财政高质量发展成效体现党建成果。</w:t>
      </w:r>
    </w:p>
    <w:p w:rsidR="00FD4668" w:rsidRDefault="00FD4668" w:rsidP="00FD4668">
      <w:pPr>
        <w:ind w:firstLineChars="200" w:firstLine="420"/>
        <w:jc w:val="left"/>
      </w:pPr>
      <w:r>
        <w:rPr>
          <w:rFonts w:hint="eastAsia"/>
        </w:rPr>
        <w:t>从制度机制上融入，做到“三个完善”，提升深度融合保障力</w:t>
      </w:r>
    </w:p>
    <w:p w:rsidR="00FD4668" w:rsidRDefault="00FD4668" w:rsidP="00FD4668">
      <w:pPr>
        <w:ind w:firstLineChars="200" w:firstLine="420"/>
        <w:jc w:val="left"/>
      </w:pPr>
      <w:r>
        <w:rPr>
          <w:rFonts w:hint="eastAsia"/>
        </w:rPr>
        <w:t>完善党建工作制度体系。济宁市财政局党组把夯实制度基础作为推动党建与业务工作深度融合的长远之计、根本之策，持续强化制度建设，制定局党组履行全面从严治党主体责任“三张清单”、局党组和党组书记党建工作责任清单，严格落实民主集中制，建立完善谈心谈话机制，严肃开展批评与自我批评，促进班子团结和谐。</w:t>
      </w:r>
    </w:p>
    <w:p w:rsidR="00FD4668" w:rsidRDefault="00FD4668" w:rsidP="00FD4668">
      <w:pPr>
        <w:ind w:firstLineChars="200" w:firstLine="420"/>
        <w:jc w:val="left"/>
      </w:pPr>
      <w:r>
        <w:rPr>
          <w:rFonts w:hint="eastAsia"/>
        </w:rPr>
        <w:t>完善党建工作领导机制。党组书记认真履行第一责任人责任，定期召开党组会议，将党建工作与财政业务工作同研究、同部署、同安排，推动重点任务落实。与局班子成员、局属（代管）事业单位一把手进行集体廉政谈话，到预算单位、企业、帮扶村走访调研、听取意见、帮助解决问题。</w:t>
      </w:r>
    </w:p>
    <w:p w:rsidR="00FD4668" w:rsidRDefault="00FD4668" w:rsidP="00FD4668">
      <w:pPr>
        <w:ind w:firstLineChars="200" w:firstLine="420"/>
        <w:jc w:val="left"/>
      </w:pPr>
      <w:r>
        <w:rPr>
          <w:rFonts w:hint="eastAsia"/>
        </w:rPr>
        <w:t>完善考核监督机制。全面推行“两化”管理，理清事业单位党委全面从严治党责任清单、基层党组织党建工作责任清单，理顺履职尽责流程，积极推进制度流程化、考核体系化。加强对基层党组织的管理，制定《济宁市财政局党的建设“三级四岗”责任清单（试行）》，印发《济宁市财政局基层党组织党建工作考核办法（试行）》，从基本制度严起，从日常规范抓起，推进党建工作制度化规范化。</w:t>
      </w:r>
    </w:p>
    <w:p w:rsidR="00FD4668" w:rsidRDefault="00FD4668" w:rsidP="00FD4668">
      <w:pPr>
        <w:ind w:firstLineChars="200" w:firstLine="420"/>
        <w:jc w:val="left"/>
      </w:pPr>
      <w:r>
        <w:rPr>
          <w:rFonts w:hint="eastAsia"/>
        </w:rPr>
        <w:t>从思想引导上融入，促进“三个到位”，提升深度融合凝聚力</w:t>
      </w:r>
    </w:p>
    <w:p w:rsidR="00FD4668" w:rsidRDefault="00FD4668" w:rsidP="00FD4668">
      <w:pPr>
        <w:ind w:firstLineChars="200" w:firstLine="420"/>
        <w:jc w:val="left"/>
      </w:pPr>
      <w:r>
        <w:rPr>
          <w:rFonts w:hint="eastAsia"/>
        </w:rPr>
        <w:t>扛起组织责任，思想认识到位。牢牢把握财政部门首先是政治机关的定位，把党员教育作为培根铸魂的根本，筑牢党员干部思想根基。严格落实“第一议题”制度，从讲政治的高度担负好开展财政工作的重大责任。建立健全自上而下、以上率下、全面覆盖的学习机制，大力开展“领悟、体悟、践悟”活动，积极推进学习教育常态化长效化。印发党组理论学习中心组学习计划，局领导班子当表率做示范，带头读原著、学原文、悟原理，带头开展调查研究，带头解决实际问题。</w:t>
      </w:r>
    </w:p>
    <w:p w:rsidR="00FD4668" w:rsidRDefault="00FD4668" w:rsidP="00FD4668">
      <w:pPr>
        <w:ind w:firstLineChars="200" w:firstLine="420"/>
        <w:jc w:val="left"/>
      </w:pPr>
      <w:r>
        <w:rPr>
          <w:rFonts w:hint="eastAsia"/>
        </w:rPr>
        <w:t>丰富学习载体，覆盖全员到位。济宁市财政局党组书记深入太白湖新区为基层群众宣传省十二届党代会精神，为全体党员干部讲廉政党课，党组成员到所在党支部、分管单位、联建村为党员上党课，全面铺开党的二十大精神学习贯彻。举办“全体党员进党校”线上培训班，邀请党校专家深入解读党的二十大精神。依托“灯塔—党建在线”和“学习强国”，形成“线上</w:t>
      </w:r>
      <w:r>
        <w:t>+</w:t>
      </w:r>
      <w:r>
        <w:t>线下</w:t>
      </w:r>
      <w:r>
        <w:t>”“</w:t>
      </w:r>
      <w:r>
        <w:t>实体</w:t>
      </w:r>
      <w:r>
        <w:t>+</w:t>
      </w:r>
      <w:r>
        <w:t>虚拟</w:t>
      </w:r>
      <w:r>
        <w:t>”</w:t>
      </w:r>
      <w:r>
        <w:t>全方位的学习教育阵地。以青年干部培养为着力点，主动探索有温度、有色彩、有活力的教育培训方式，激发青年党员政治热情和干事创业积极性。局机关党委连续</w:t>
      </w:r>
      <w:r>
        <w:t>4</w:t>
      </w:r>
      <w:r>
        <w:t>年被评为</w:t>
      </w:r>
      <w:r>
        <w:t>“</w:t>
      </w:r>
      <w:r>
        <w:t>全市理论教</w:t>
      </w:r>
      <w:r>
        <w:rPr>
          <w:rFonts w:hint="eastAsia"/>
        </w:rPr>
        <w:t>育工作先进单位”。</w:t>
      </w:r>
    </w:p>
    <w:p w:rsidR="00FD4668" w:rsidRDefault="00FD4668" w:rsidP="00FD4668">
      <w:pPr>
        <w:ind w:firstLineChars="200" w:firstLine="420"/>
        <w:jc w:val="left"/>
      </w:pPr>
      <w:r>
        <w:rPr>
          <w:rFonts w:hint="eastAsia"/>
        </w:rPr>
        <w:t>转化学习成果，履职担当到位。将“‘党建</w:t>
      </w:r>
      <w:r>
        <w:t>+’</w:t>
      </w:r>
      <w:r>
        <w:t>凝聚力量、推动财政工作争一流</w:t>
      </w:r>
      <w:r>
        <w:t>”</w:t>
      </w:r>
      <w:r>
        <w:t>确定为党组书记抓党建突破项目，以党建引领攻坚项目，用</w:t>
      </w:r>
      <w:r>
        <w:t>“</w:t>
      </w:r>
      <w:r>
        <w:t>项目化</w:t>
      </w:r>
      <w:r>
        <w:t>”</w:t>
      </w:r>
      <w:r>
        <w:t>方式助推党建与业务实现深融互促。以黄河流域高质量发展为切入点，组织党员干部开展</w:t>
      </w:r>
      <w:r>
        <w:t>“</w:t>
      </w:r>
      <w:r>
        <w:t>深入推动黄河流域生态保护和高质量发展</w:t>
      </w:r>
      <w:r>
        <w:t>”</w:t>
      </w:r>
      <w:r>
        <w:t>主题党日活动。通过民意</w:t>
      </w:r>
      <w:r>
        <w:t>“5”</w:t>
      </w:r>
      <w:r>
        <w:t>来听、</w:t>
      </w:r>
      <w:r>
        <w:t>“</w:t>
      </w:r>
      <w:r>
        <w:t>网络问政</w:t>
      </w:r>
      <w:r>
        <w:t>”“</w:t>
      </w:r>
      <w:r>
        <w:t>政风行风热线</w:t>
      </w:r>
      <w:r>
        <w:t>”</w:t>
      </w:r>
      <w:r>
        <w:t>，用心用情为群众办实事。深化财政管理改革，工业技改基金运作、</w:t>
      </w:r>
      <w:r>
        <w:t>PPP</w:t>
      </w:r>
      <w:r>
        <w:t>项目管理、预算绩效改革、政府性融资担保体系改革的</w:t>
      </w:r>
      <w:r>
        <w:t>“</w:t>
      </w:r>
      <w:r>
        <w:t>济宁模式</w:t>
      </w:r>
      <w:r>
        <w:t>”</w:t>
      </w:r>
      <w:r>
        <w:t>在全省乃至全国推广。</w:t>
      </w:r>
    </w:p>
    <w:p w:rsidR="00FD4668" w:rsidRDefault="00FD4668" w:rsidP="00FD4668">
      <w:pPr>
        <w:ind w:firstLineChars="200" w:firstLine="420"/>
        <w:jc w:val="left"/>
      </w:pPr>
      <w:r>
        <w:rPr>
          <w:rFonts w:hint="eastAsia"/>
        </w:rPr>
        <w:t>从平台搭建上融入，抓好高质量发展，提升深度融合推动力</w:t>
      </w:r>
    </w:p>
    <w:p w:rsidR="00FD4668" w:rsidRDefault="00FD4668" w:rsidP="00FD4668">
      <w:pPr>
        <w:ind w:firstLineChars="200" w:firstLine="420"/>
        <w:jc w:val="left"/>
      </w:pPr>
      <w:r>
        <w:rPr>
          <w:rFonts w:hint="eastAsia"/>
        </w:rPr>
        <w:t>大力推进规范化标准化建设，筑牢战斗堡垒。注重研究党建工作规律，脚踏实地、久久为功。逐级制定基层党组织质量提升三年行动计划，优化党组织架构，努力打造一支结构合理、精干高效、充满活力的党务工作人员队伍。建立党支部工作互查互看机制，定期召开党建工作推进会议，通报党建工作情况，部署下步重点工作，进一步健全完善党建工作各项制度，印发党的组织生活基本规范，指导各基层党组织规范执行党的组织生活制度。局机关党支部被市委授予“济宁市干事创业先进党组织”，</w:t>
      </w:r>
      <w:r>
        <w:t>8</w:t>
      </w:r>
      <w:r>
        <w:t>个党支部被市委市直机关工委命名为</w:t>
      </w:r>
      <w:r>
        <w:t>“</w:t>
      </w:r>
      <w:r>
        <w:t>五星级党支部</w:t>
      </w:r>
      <w:r>
        <w:t>”</w:t>
      </w:r>
      <w:r>
        <w:t>；</w:t>
      </w:r>
      <w:r>
        <w:t>2022</w:t>
      </w:r>
      <w:r>
        <w:t>年以来，先后</w:t>
      </w:r>
      <w:r>
        <w:rPr>
          <w:rFonts w:hint="eastAsia"/>
        </w:rPr>
        <w:t>有</w:t>
      </w:r>
      <w:r>
        <w:t>7</w:t>
      </w:r>
      <w:r>
        <w:t>人次获得市级以上表彰。</w:t>
      </w:r>
    </w:p>
    <w:p w:rsidR="00FD4668" w:rsidRDefault="00FD4668" w:rsidP="00FD4668">
      <w:pPr>
        <w:ind w:firstLineChars="200" w:firstLine="420"/>
        <w:jc w:val="left"/>
      </w:pPr>
      <w:r>
        <w:rPr>
          <w:rFonts w:hint="eastAsia"/>
        </w:rPr>
        <w:t>联建共创模范机关，推动党建业务深度融合。将建设模范机关作为推进党的政治建设的重要目标和实践要求，持续深化政治机关意识教育，引领党员干部把讲政治的要求从外部要求转化为内在主动，进一步树牢“勇争一流、唯旗是夺”的意识。积极探索“三级联创”模式优化模范机关建设，联合省市县三级财政赴微山铁道游击队纪念馆开展红色教育，与梁山县财政局联合开展“五四”纪念活动，感受黄河文化，机关党支部与长恒信会计师事务所结成帮扶对子，带动“两新企业”党建提升。市财政局连续</w:t>
      </w:r>
      <w:r>
        <w:t>2</w:t>
      </w:r>
      <w:r>
        <w:t>年被评为创建模范机关表现突出单位、</w:t>
      </w:r>
      <w:r>
        <w:t>2</w:t>
      </w:r>
      <w:r>
        <w:t>个局属事业单位被评为创建模范</w:t>
      </w:r>
      <w:r>
        <w:rPr>
          <w:rFonts w:hint="eastAsia"/>
        </w:rPr>
        <w:t>机关表现突出集体。</w:t>
      </w:r>
    </w:p>
    <w:p w:rsidR="00FD4668" w:rsidRDefault="00FD4668" w:rsidP="00FD4668">
      <w:pPr>
        <w:ind w:firstLineChars="200" w:firstLine="420"/>
        <w:jc w:val="left"/>
      </w:pPr>
      <w:r>
        <w:rPr>
          <w:rFonts w:hint="eastAsia"/>
        </w:rPr>
        <w:t>打造财政特色党建品牌，夯实党建引领。坚持“以人民为中心的发展思想”，立足财政职能，以服务民生、服务改革、服务发展为目标，积极打造“公共财政，情暖百姓”党建品牌，将“讲效率”“重效益”“求效果”贯穿于财政工作的全过程，推动党建工作与财政工作同频共振。聚焦“争一流、争第一、争唯一”目标定位，聚力支持经济社会高质量发展，</w:t>
      </w:r>
      <w:r>
        <w:t>2022</w:t>
      </w:r>
      <w:r>
        <w:t>年以来，在全省率先推行政府性融资担保体系改革，进一步支持小微企业、</w:t>
      </w:r>
      <w:r>
        <w:t>“</w:t>
      </w:r>
      <w:r>
        <w:t>三农</w:t>
      </w:r>
      <w:r>
        <w:t>”</w:t>
      </w:r>
      <w:r>
        <w:t>和战略性新兴产业发展，农业信贷担保当年新增、在保、累保</w:t>
      </w:r>
      <w:r>
        <w:t>3</w:t>
      </w:r>
      <w:r>
        <w:t>项指标均居全省第一位；废弃矿山生态修复示范工程项目、农村黑</w:t>
      </w:r>
      <w:r>
        <w:rPr>
          <w:rFonts w:hint="eastAsia"/>
        </w:rPr>
        <w:t>臭水体治理试点项目均以全省唯一的成绩通过国家竞争性评审；成功争取曲阜市承担</w:t>
      </w:r>
      <w:r>
        <w:t>2023</w:t>
      </w:r>
      <w:r>
        <w:t>年中央财政</w:t>
      </w:r>
      <w:r>
        <w:t>“</w:t>
      </w:r>
      <w:r>
        <w:t>五好两宜</w:t>
      </w:r>
      <w:r>
        <w:t>”</w:t>
      </w:r>
      <w:r>
        <w:t>和美乡村试点试验项目，实现</w:t>
      </w:r>
      <w:r>
        <w:t>“</w:t>
      </w:r>
      <w:r>
        <w:t>全省唯一</w:t>
      </w:r>
      <w:r>
        <w:t>”</w:t>
      </w:r>
      <w:r>
        <w:t>；今年上半年，全市一般公共预算收入完成</w:t>
      </w:r>
      <w:r>
        <w:t>309.4</w:t>
      </w:r>
      <w:r>
        <w:t>亿元，增长</w:t>
      </w:r>
      <w:r>
        <w:t>7.6%</w:t>
      </w:r>
      <w:r>
        <w:t>，增幅居全省第</w:t>
      </w:r>
      <w:r>
        <w:t>4</w:t>
      </w:r>
      <w:r>
        <w:t>位。</w:t>
      </w:r>
    </w:p>
    <w:p w:rsidR="00FD4668" w:rsidRDefault="00FD4668" w:rsidP="00FD4668">
      <w:pPr>
        <w:ind w:firstLineChars="200" w:firstLine="420"/>
        <w:jc w:val="left"/>
      </w:pPr>
      <w:r>
        <w:rPr>
          <w:rFonts w:hint="eastAsia"/>
        </w:rPr>
        <w:t>按照全省财政工作“</w:t>
      </w:r>
      <w:r>
        <w:t>1663”</w:t>
      </w:r>
      <w:r>
        <w:t>的思路谋划并结合本地实际，济宁市财政局将锚定</w:t>
      </w:r>
      <w:r>
        <w:t>“</w:t>
      </w:r>
      <w:r>
        <w:t>走在前、开新局</w:t>
      </w:r>
      <w:r>
        <w:t>”</w:t>
      </w:r>
      <w:r>
        <w:t>，以高质量党建凝聚起敢为人先的闯劲、攻坚克难的拼劲、只争朝夕的干劲，全力创建模范机关，助推财政事业高质量发展。</w:t>
      </w:r>
    </w:p>
    <w:p w:rsidR="00FD4668" w:rsidRDefault="00FD4668" w:rsidP="00FD4668">
      <w:pPr>
        <w:ind w:firstLineChars="200" w:firstLine="420"/>
        <w:jc w:val="right"/>
      </w:pPr>
      <w:r w:rsidRPr="00835752">
        <w:rPr>
          <w:rFonts w:hint="eastAsia"/>
        </w:rPr>
        <w:t>齐鲁壹点</w:t>
      </w:r>
      <w:r>
        <w:rPr>
          <w:rFonts w:hint="eastAsia"/>
        </w:rPr>
        <w:t>2023-09-06</w:t>
      </w:r>
    </w:p>
    <w:p w:rsidR="00FD4668" w:rsidRDefault="00FD4668" w:rsidP="009E6952">
      <w:pPr>
        <w:sectPr w:rsidR="00FD4668" w:rsidSect="009E6952">
          <w:type w:val="continuous"/>
          <w:pgSz w:w="11906" w:h="16838"/>
          <w:pgMar w:top="1644" w:right="1236" w:bottom="1418" w:left="1814" w:header="851" w:footer="907" w:gutter="0"/>
          <w:pgNumType w:start="1"/>
          <w:cols w:space="720"/>
          <w:docGrid w:type="lines" w:linePitch="341" w:charSpace="2373"/>
        </w:sectPr>
      </w:pPr>
    </w:p>
    <w:p w:rsidR="008C0892" w:rsidRDefault="008C0892"/>
    <w:sectPr w:rsidR="008C08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4668"/>
    <w:rsid w:val="008C0892"/>
    <w:rsid w:val="00FD46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46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D46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366</Words>
  <Characters>2092</Characters>
  <Application>Microsoft Office Word</Application>
  <DocSecurity>0</DocSecurity>
  <Lines>17</Lines>
  <Paragraphs>4</Paragraphs>
  <ScaleCrop>false</ScaleCrop>
  <Company>Microsoft</Company>
  <LinksUpToDate>false</LinksUpToDate>
  <CharactersWithSpaces>2454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2023-11-08T05:17:00Z</dcterms:created>
</cp:coreProperties>
</file>