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5F2" w:rsidRDefault="007E05F2" w:rsidP="00103940">
      <w:pPr>
        <w:pStyle w:val="1"/>
      </w:pPr>
      <w:r w:rsidRPr="00B27013">
        <w:rPr>
          <w:rFonts w:hint="eastAsia"/>
        </w:rPr>
        <w:t>不断加强基层立法联系点标准化建设</w:t>
      </w:r>
    </w:p>
    <w:p w:rsidR="007E05F2" w:rsidRDefault="007E05F2" w:rsidP="007E05F2">
      <w:pPr>
        <w:ind w:firstLineChars="200" w:firstLine="420"/>
        <w:jc w:val="left"/>
      </w:pPr>
      <w:r>
        <w:rPr>
          <w:rFonts w:hint="eastAsia"/>
        </w:rPr>
        <w:t>党的二十大把建设好基层立法联系点作为“发展全过程人民民主、保障人民当家作主”的重要内容进行部署，赋予了基层立法联系点新的历史使命与任务。新修改的《中华人民共和国立法法》以立法形式对基层立法联系点制度加以固化。建设好基层立法联系点，进一步推进标准化、规范化建设，是保证地方各级人大推进科学立法、民主立法、依法立法的务实举措。但是目前，一些基层立法联系点建设还存在工作制度不规范、工作标准不明确、职责定位不清晰等问题。笔者认为，加强和改进基层立法联系点标准化建设可以从以下几方面入手，拓展公众参与立法的深度和广度，丰富全过程人民民主的实践和内涵。</w:t>
      </w:r>
    </w:p>
    <w:p w:rsidR="007E05F2" w:rsidRDefault="007E05F2" w:rsidP="007E05F2">
      <w:pPr>
        <w:ind w:firstLineChars="200" w:firstLine="420"/>
        <w:jc w:val="left"/>
      </w:pPr>
      <w:r>
        <w:rPr>
          <w:rFonts w:hint="eastAsia"/>
        </w:rPr>
        <w:t>一是贯彻党中央决策部署，确保联系点成为党领导立法的生动实践。建立基层立法联系点制度，是党的十八届四中全会作出的明确部署，是不断完善党委领导、人大主导、政府依托、各方参与的立法工作格局的重要组成部分。作为党领导立法工作的制度创新，基层立法联系点建设要以习近平总书记在党的二十大报告、中央人大工作会议上的重要讲话为根本遵循，深刻认识基层立法联系点建设工作在全国、省、市民主法治建设、发展全过程人民民主中的重要地位和作用，进一步强化政治意识，确保其成为党领导立法的生动实践。要以“六个平台、两个基地”为建设目标，以构建基层立法联系点“引领有力的目标体系、创新有为的工作体系、支撑有效的保障体系、精准有度的评价体系”为抓手，使之成为立法以民为本的实践平台、立法民意表达的直通平台、人大立法实践的联动平台、全民普法用法的宣传平台、议案建议产生的研讨平台、人大代表的学习交流平台。</w:t>
      </w:r>
    </w:p>
    <w:p w:rsidR="007E05F2" w:rsidRDefault="007E05F2" w:rsidP="007E05F2">
      <w:pPr>
        <w:ind w:firstLineChars="200" w:firstLine="420"/>
        <w:jc w:val="left"/>
      </w:pPr>
      <w:r>
        <w:rPr>
          <w:rFonts w:hint="eastAsia"/>
        </w:rPr>
        <w:t>二是健全工作机制，提升联系点工作效能。要认真学习借鉴近年来各地基层立法联系点的实践做法，将实践证明已经成熟的工作经验加以固化。建立民意诉求表达机制。不断强化“联系两头”“两个融合”等做法，充分发挥好普法大讲堂、居民议事会、民心恳谈会等功能，畅通社情民意表达和反映的渠道，搭建汇民智、集民意的工作网络，不断增强基层立法联系点的覆盖面和代表性。建立健全意见反馈机制。对于公众提出的意见和建议是否被采纳、采纳了哪些等问题，探索建立必要的反馈程序规则，增强群众的立法参与感与民主权利获得感。建立多方协同联动机制。以联系点为窗口，充分借助本地立法联系单位、立法联络员、信息员队伍力量，广泛联系本地司法机关、高等院校、科研机构、企业、律师事务所、村（居）民委员会、社区街道等，增强联系人民群众的专业性和多样性，放大联系点在听民声、察民意、聚民智方面的辐射效应。</w:t>
      </w:r>
    </w:p>
    <w:p w:rsidR="007E05F2" w:rsidRDefault="007E05F2" w:rsidP="007E05F2">
      <w:pPr>
        <w:ind w:firstLineChars="200" w:firstLine="420"/>
        <w:jc w:val="left"/>
      </w:pPr>
      <w:r>
        <w:rPr>
          <w:rFonts w:hint="eastAsia"/>
        </w:rPr>
        <w:t>三是做好人才和经费保障，为联系点标准化建设提供有力支撑。要优化立法资料提供形式。对于立法目的、重点条款、相关争议点等重点内容，在背景资料中要尽可能全面准确且通俗易懂地进行说明，便于联系点工作人员和参与群众迅速掌握立法内容，明确意见建议征询的方向。尝试就部分核心条款、争议较大的条款等征求意见，列出问题提纲，由联系点聚焦这些问题开展意见征集活动，切实提升意见建议的针对性和有效性。要加强工作队伍建设。一方面，各基层立法联系点要建立四支队伍，包括领导班子、工作班子、信息采集点（员）、协作单位，定期组织联系点负责人和工作人员开展培训，常态化邀请其列席立法相关会议和活动，加强联系点之间的工作交流和经验分享，持续提升基层立法联系点工作队伍的工作能力。另一方面，要推动法律专业人才参与基层立法联系点工作。充分发挥法律专业人员的专业优势，充分吸纳意见建议。基层立法联系点要在内部人员中挖掘潜力，安排具有法律专业背景的人员参与到基层立法联系点日常工作中，不断提升法律素养和建议质量。</w:t>
      </w:r>
    </w:p>
    <w:p w:rsidR="007E05F2" w:rsidRPr="00B27013" w:rsidRDefault="007E05F2" w:rsidP="007E05F2">
      <w:pPr>
        <w:ind w:firstLineChars="200" w:firstLine="420"/>
        <w:jc w:val="left"/>
      </w:pPr>
      <w:r>
        <w:rPr>
          <w:rFonts w:hint="eastAsia"/>
        </w:rPr>
        <w:t>四是创新工作方式方法，推进联系点迭代升级、优化提升、创新发展。基层立法联系点工作是比较新的民主形式，要勇于创新、大胆实践、善于总结，不断丰富联系点的功能，务求取得实实在在的成效。一要加快推进立法数字化平台建设。启动基层立法联系点工作征集意见网络架构构建，实现网络架构内立法意见征集工作格式化反馈、数字化流转、智能化汇总，提高立法联系点工作质效；全方位拓展公开征集立法意见渠道，开发微信小程序征集意见端口，最大程度扩大基层群众参与立法范围。二要建立工作实绩考评机制。健全评估、调整和激励等机制，定期评价基层立法联系点的履职能力，采取适当形式对先进予以表彰，对履职不力的适时予以调换，力促基层立法联系点结构更完善、分布更合理、类型更多样。三要优化拓展功能。不断深化拓展功能，力求立法联系点与普法宣传、法治评估、基层治理等工作相融相促，逐步向“综合功能”转变。进一步发挥各基层立法联系点立法全过程宣传功能，开展以宪法为核心的法治宣传活动，积极宣讲新时代人大故事、立法故事，让人民群众通过耳闻目睹立法过程，更直接准确地了解立法宗旨、立法精神等，使民主立法深入人心。</w:t>
      </w:r>
    </w:p>
    <w:p w:rsidR="007E05F2" w:rsidRDefault="007E05F2" w:rsidP="007E05F2">
      <w:pPr>
        <w:ind w:firstLineChars="200" w:firstLine="420"/>
        <w:jc w:val="right"/>
      </w:pPr>
      <w:r w:rsidRPr="00B27013">
        <w:rPr>
          <w:rFonts w:hint="eastAsia"/>
        </w:rPr>
        <w:t>人民代表报</w:t>
      </w:r>
      <w:r w:rsidRPr="00B27013">
        <w:t>2023-09-11</w:t>
      </w:r>
    </w:p>
    <w:p w:rsidR="007E05F2" w:rsidRDefault="007E05F2" w:rsidP="00E20FD5">
      <w:pPr>
        <w:sectPr w:rsidR="007E05F2" w:rsidSect="00E20FD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C230E" w:rsidRDefault="003C230E"/>
    <w:sectPr w:rsidR="003C23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05F2"/>
    <w:rsid w:val="003C230E"/>
    <w:rsid w:val="007E05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E05F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7E05F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1687</Characters>
  <Application>Microsoft Office Word</Application>
  <DocSecurity>0</DocSecurity>
  <Lines>14</Lines>
  <Paragraphs>3</Paragraphs>
  <ScaleCrop>false</ScaleCrop>
  <Company>微软中国</Company>
  <LinksUpToDate>false</LinksUpToDate>
  <CharactersWithSpaces>1979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2023-09-18T07:35:00Z</dcterms:created>
</cp:coreProperties>
</file>