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1C9C" w:rsidRDefault="00741C9C" w:rsidP="0067490E">
      <w:pPr>
        <w:pStyle w:val="1"/>
      </w:pPr>
      <w:r w:rsidRPr="00294A0C">
        <w:rPr>
          <w:rFonts w:hint="eastAsia"/>
        </w:rPr>
        <w:t>六盘水市水城区人大：“三步棋”发挥审议意见作用，提高人大监督实效</w:t>
      </w:r>
    </w:p>
    <w:p w:rsidR="00741C9C" w:rsidRDefault="00741C9C" w:rsidP="00741C9C">
      <w:pPr>
        <w:ind w:firstLineChars="200" w:firstLine="420"/>
        <w:jc w:val="left"/>
      </w:pPr>
      <w:r w:rsidRPr="00294A0C">
        <w:t>一、做深调研提准意见，提高审议意见的质量。一是做深调查研究。在对相关工作进行专题调研前，精心组织调研组人员学习有关政策法规和业务知识，对调研议题进行深入研究分析，确定需了解哪些问题、需到哪些地方才能掌握真实情况等，精心制定周密详细的调研方案，明确重点内容和步骤要求，带着问题有目的地进行调研，有备而去。二是改进调研方式，通过听取汇报、查阅资料、调查问卷、实地走访等多种方式，收集掌握大量的第一手资料。整合调研力量，既有常委会组成人员参加，也有其他人大代表和机关工作人员参加，并邀请部门负责人参加。调研结束后，重</w:t>
      </w:r>
      <w:r w:rsidRPr="00294A0C">
        <w:rPr>
          <w:rFonts w:hint="eastAsia"/>
        </w:rPr>
        <w:t>点提出存在的问题和有针对性的建议，形成条理清晰、问题准确、分析深刻、建言务实的调研报告，为人大常委会会议审议“一府一委两院”工作报告提供初审意见。三是改进审议发言方式。科学安排人大常委会会议日程，按照时间服从质量的要求，根据审议议题的多少、任务的轻重，合理安排审议时间，保证常委会组成人员有足够的时间和精力审议，畅所欲言，各抒己见；同时，邀请具备专业知识、熟悉相关领域的代表列席会议，吸纳其真知灼见，增强审议的深度和广度；每次审议工作报告时，力求说深说透，不搞隔靴搔痒，一针见血指出存在问题，提出有针对性的审议意见，促进有关问题的解决。四是提高审议意见汇总水平。尊重原意，尽量原汁原味地反映审议发言，有的放矢、科学管用，写明确、写具体要求承办单位解决的问题，在人大常委会分组审议形成基础意见后，由有关工作人员和委室归纳整理出具体意见，提请主任会议审定把关，形成正式审议意见。</w:t>
      </w:r>
    </w:p>
    <w:p w:rsidR="00741C9C" w:rsidRDefault="00741C9C" w:rsidP="00741C9C">
      <w:pPr>
        <w:ind w:firstLineChars="200" w:firstLine="420"/>
        <w:jc w:val="left"/>
      </w:pPr>
      <w:r w:rsidRPr="00294A0C">
        <w:t>二、严肃交办抓实督办，提高审议意见的办理实效。一是有关部门重视审议意见。</w:t>
      </w:r>
      <w:r w:rsidRPr="00294A0C">
        <w:t>“</w:t>
      </w:r>
      <w:r w:rsidRPr="00294A0C">
        <w:t>一府一委两院</w:t>
      </w:r>
      <w:r w:rsidRPr="00294A0C">
        <w:t>”</w:t>
      </w:r>
      <w:r w:rsidRPr="00294A0C">
        <w:t>主动学习《监督法》等有关法律知识和人大制度，增强审议意见办理落实工作的使命感和责任感，切实把《监督法》的规定和要求落到实处。二是严肃审议意见的交办程序。审议意见形成之后，人大常委会办公室及时发文送交承办单位办理。按照对口负责的原则，确定督办的有关专门委员会或工作机构，及时掌握情况、搞好督查。对影响面广、办理难度大或涉及多个承办部门的，建立由常委会分管副主任牵头协调、相关工作委员会具体负责、人大代表参与的督办工作构架，确</w:t>
      </w:r>
      <w:r w:rsidRPr="00294A0C">
        <w:rPr>
          <w:rFonts w:hint="eastAsia"/>
        </w:rPr>
        <w:t>保督办主体明确、职责清晰。三是抓实审议意见的跟踪督办。审议意见交办之后，人大常委会相关工作机构根据常委会的授权，加大跟踪督办力度，切实负起督办审议意见的责任，制定后续督查计划，通过听取汇报、走访座谈、检查暗访等方式，跟进审议意见办理落实。</w:t>
      </w:r>
    </w:p>
    <w:p w:rsidR="00741C9C" w:rsidRDefault="00741C9C" w:rsidP="00741C9C">
      <w:pPr>
        <w:ind w:firstLineChars="200" w:firstLine="420"/>
        <w:jc w:val="left"/>
      </w:pPr>
      <w:r w:rsidRPr="00294A0C">
        <w:t>三、久久为功善作善成，做好审议意见办理结果的运用。一是把好审议意见处理情况报告初审关。承办单位在提交审议意见办理情况正式报告之前，先征询人大常委会有关委室的意见。人大常委会有关委室围绕审议意见指出的重点问题和提出的具体要求，进行对比分析，重点查看报告是否全面回应了审议意见。对没有报告的内容，由承办单位补充完整；对条件不具备短期内难以落实的内容，由承办单位进行详细说明，并做好基础性工作，待条件成熟时及时落实。二是进行审议意见办理情况表决。通过电子表决的方式对审议意见办理情况进行表决，当场公布表决结果，凡表决</w:t>
      </w:r>
      <w:r w:rsidRPr="00294A0C">
        <w:rPr>
          <w:rFonts w:hint="eastAsia"/>
        </w:rPr>
        <w:t>结果未通过的，报告单位须在下次常委会会议上重新报告。表决结果通过新闻媒体、人大微信公众号等方式第一时间向人大代表和社会公众公开，使人大监督和舆论监督、群众监督更好地结合。三是注重审议意见办理结果的运用。对敷衍塞责，办理不认真或不及时反馈落实情况的部门单位提出批评，必要时启用询问、质询、特定问题调查等刚性监督方式。</w:t>
      </w:r>
      <w:r w:rsidRPr="00294A0C">
        <w:t>(</w:t>
      </w:r>
      <w:r w:rsidRPr="00294A0C">
        <w:t>作</w:t>
      </w:r>
      <w:r w:rsidRPr="00294A0C">
        <w:rPr>
          <w:rFonts w:ascii="MS Mincho" w:eastAsia="MS Mincho" w:hAnsi="MS Mincho" w:cs="MS Mincho" w:hint="eastAsia"/>
        </w:rPr>
        <w:t> </w:t>
      </w:r>
      <w:r w:rsidRPr="00294A0C">
        <w:t xml:space="preserve"> </w:t>
      </w:r>
      <w:r w:rsidRPr="00294A0C">
        <w:t>者：任朝在</w:t>
      </w:r>
      <w:r w:rsidRPr="00294A0C">
        <w:t>)</w:t>
      </w:r>
    </w:p>
    <w:p w:rsidR="00741C9C" w:rsidRDefault="00741C9C" w:rsidP="00741C9C">
      <w:pPr>
        <w:ind w:firstLineChars="200" w:firstLine="420"/>
        <w:jc w:val="right"/>
      </w:pPr>
      <w:r w:rsidRPr="00294A0C">
        <w:rPr>
          <w:rFonts w:hint="eastAsia"/>
        </w:rPr>
        <w:t>水城人大</w:t>
      </w:r>
      <w:r>
        <w:rPr>
          <w:rFonts w:hint="eastAsia"/>
        </w:rPr>
        <w:t>2023-09-18</w:t>
      </w:r>
    </w:p>
    <w:p w:rsidR="00741C9C" w:rsidRDefault="00741C9C" w:rsidP="00E500F8">
      <w:pPr>
        <w:sectPr w:rsidR="00741C9C" w:rsidSect="00E500F8">
          <w:type w:val="continuous"/>
          <w:pgSz w:w="11906" w:h="16838"/>
          <w:pgMar w:top="1644" w:right="1236" w:bottom="1418" w:left="1814" w:header="851" w:footer="907" w:gutter="0"/>
          <w:pgNumType w:start="1"/>
          <w:cols w:space="720"/>
          <w:docGrid w:type="lines" w:linePitch="341" w:charSpace="2373"/>
        </w:sectPr>
      </w:pPr>
    </w:p>
    <w:p w:rsidR="00197CF9" w:rsidRDefault="00197CF9"/>
    <w:sectPr w:rsidR="00197C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1C9C"/>
    <w:rsid w:val="00197CF9"/>
    <w:rsid w:val="00741C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1C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41C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1269</Characters>
  <Application>Microsoft Office Word</Application>
  <DocSecurity>0</DocSecurity>
  <Lines>10</Lines>
  <Paragraphs>2</Paragraphs>
  <ScaleCrop>false</ScaleCrop>
  <Company>Microsoft</Company>
  <LinksUpToDate>false</LinksUpToDate>
  <CharactersWithSpaces>1489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2023-11-10T05:33:00Z</dcterms:created>
</cp:coreProperties>
</file>