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469" w:rsidRDefault="00977469" w:rsidP="00103940">
      <w:pPr>
        <w:pStyle w:val="1"/>
      </w:pPr>
      <w:r w:rsidRPr="0086462A">
        <w:rPr>
          <w:rFonts w:hint="eastAsia"/>
        </w:rPr>
        <w:t>镇坪县人大：以“党建引领</w:t>
      </w:r>
      <w:r w:rsidRPr="0086462A">
        <w:t>+</w:t>
      </w:r>
      <w:r w:rsidRPr="0086462A">
        <w:t>”</w:t>
      </w:r>
      <w:r w:rsidRPr="0086462A">
        <w:t>推动人大工作提质增效</w:t>
      </w:r>
    </w:p>
    <w:p w:rsidR="00977469" w:rsidRDefault="00977469" w:rsidP="00977469">
      <w:pPr>
        <w:ind w:firstLineChars="200" w:firstLine="420"/>
        <w:jc w:val="left"/>
      </w:pPr>
      <w:r>
        <w:rPr>
          <w:rFonts w:hint="eastAsia"/>
        </w:rPr>
        <w:t>今年以来，镇坪县人大常委会突出党建引领，积极在机关党建中践行全过程人民民主，探索推进“党建引领</w:t>
      </w:r>
      <w:r>
        <w:t>+”</w:t>
      </w:r>
      <w:r>
        <w:t>模式，促进党建与业务互促互融，不断激发人大工作新活力，为推动全县经济社会高质量发展作出了积极的贡献。</w:t>
      </w:r>
    </w:p>
    <w:p w:rsidR="00977469" w:rsidRDefault="00977469" w:rsidP="00977469">
      <w:pPr>
        <w:ind w:firstLineChars="200" w:firstLine="420"/>
        <w:jc w:val="left"/>
      </w:pPr>
      <w:r>
        <w:rPr>
          <w:rFonts w:hint="eastAsia"/>
        </w:rPr>
        <w:t>以“党建引领</w:t>
      </w:r>
      <w:r>
        <w:t>+”</w:t>
      </w:r>
      <w:r>
        <w:t>锤炼政治担当。该县人大坚持把习近平新时代中国特色社会主义思想等政治理论作为学习的第一议题，及时跟进学习习近平总书记重要讲话重要指示批示和各级重要会议、重要文件精神，研究贯彻落实意见。坚持干部自学与集中学习相结合，截至目前，累计开展集中学习</w:t>
      </w:r>
      <w:r>
        <w:t>10</w:t>
      </w:r>
      <w:r>
        <w:t>场次，集中研讨</w:t>
      </w:r>
      <w:r>
        <w:t>5</w:t>
      </w:r>
      <w:r>
        <w:t>场次，外出学习考察</w:t>
      </w:r>
      <w:r>
        <w:t>5</w:t>
      </w:r>
      <w:r>
        <w:t>次，上年度陕西省干部教育培训线上学习任务已全面完成，</w:t>
      </w:r>
      <w:r>
        <w:t>“</w:t>
      </w:r>
      <w:r>
        <w:t>三会一课</w:t>
      </w:r>
      <w:r>
        <w:t>”</w:t>
      </w:r>
      <w:r>
        <w:t>等集中学习研讨有序推进。</w:t>
      </w:r>
    </w:p>
    <w:p w:rsidR="00977469" w:rsidRDefault="00977469" w:rsidP="00977469">
      <w:pPr>
        <w:ind w:firstLineChars="200" w:firstLine="420"/>
        <w:jc w:val="left"/>
      </w:pPr>
      <w:r>
        <w:rPr>
          <w:rFonts w:hint="eastAsia"/>
        </w:rPr>
        <w:t>以“党建引领</w:t>
      </w:r>
      <w:r>
        <w:t>+”</w:t>
      </w:r>
      <w:r>
        <w:t>落实县委部署。今年以来，在年度监督计划的基础上，以党建为引领，努力把县委的意图、人民群众的意愿，通过法定形式转化为全县上下的共同意志。聚焦全县经济运行，加强对项目经费、民生资金和政府债务的监管。聚焦产业发展，寻访企业在生产经营、资金流转、技术创新等方面的难点痛点。聚焦法治建设，扎实推进法治宣传、法律实施、司法公正、规范性文件备案审查等工作。聚焦干部能力作风提升，全面启动政府部门主要负责人述职评议工作。</w:t>
      </w:r>
      <w:r>
        <w:t>6</w:t>
      </w:r>
      <w:r>
        <w:t>月</w:t>
      </w:r>
      <w:r>
        <w:t>27</w:t>
      </w:r>
      <w:r>
        <w:t>日，该县第十九届人大常委会第十次会议对县政府</w:t>
      </w:r>
      <w:r>
        <w:t>3</w:t>
      </w:r>
      <w:r>
        <w:t>个部门主要负责人</w:t>
      </w:r>
      <w:r>
        <w:t>2022</w:t>
      </w:r>
      <w:r>
        <w:t>年度的履职情况</w:t>
      </w:r>
      <w:r>
        <w:rPr>
          <w:rFonts w:hint="eastAsia"/>
        </w:rPr>
        <w:t>进行了集中评议，评议坚持对标一流、坚持问题导向、坚持担当作为，通过一系列举措，进一步强化了干部服务意识，推动了政策落实，促进了部门担当作为。</w:t>
      </w:r>
    </w:p>
    <w:p w:rsidR="00977469" w:rsidRDefault="00977469" w:rsidP="00977469">
      <w:pPr>
        <w:ind w:firstLineChars="200" w:firstLine="420"/>
        <w:jc w:val="left"/>
      </w:pPr>
      <w:r>
        <w:rPr>
          <w:rFonts w:hint="eastAsia"/>
        </w:rPr>
        <w:t>以“党建引领</w:t>
      </w:r>
      <w:r>
        <w:t>+”</w:t>
      </w:r>
      <w:r>
        <w:t>助力乡村振兴。构建</w:t>
      </w:r>
      <w:r>
        <w:t>“</w:t>
      </w:r>
      <w:r>
        <w:t>常委会主要领导总督、各副主任分口督导、工委督项目、主席团督镇</w:t>
      </w:r>
      <w:r>
        <w:t>”</w:t>
      </w:r>
      <w:r>
        <w:t>的四级联动机制，立足帮联村产业基础，瞄准目标定位，聚力乡村振兴。狠抓项目建设。依托绿色生态底蕴，培优做强康养旅游。打造的联合村向家院子民宿已于今年的</w:t>
      </w:r>
      <w:r>
        <w:t>5</w:t>
      </w:r>
      <w:r>
        <w:t>月开始投入运营，鲁家酒坊等</w:t>
      </w:r>
      <w:r>
        <w:t>7</w:t>
      </w:r>
      <w:r>
        <w:t>家高端民宿、联合村露营基地等项目正稳步推进中，帮联村美食、露营基地、农副产品等逐步提档升级。培育特色品牌。围绕茶叶、香菇、畜牧水产养殖等重点农业产业链，全力推进乡村产业融合发展、龙头企业培育、农产品加工、品牌创建等。强化产销对接。抢抓钟</w:t>
      </w:r>
      <w:r>
        <w:rPr>
          <w:rFonts w:hint="eastAsia"/>
        </w:rPr>
        <w:t>楼区、苏陕协作结对帮扶等机遇，积极主动引进采购商，促进农业多环节增效、农民多渠道增收。今年初，与常州行程宇农业科技等</w:t>
      </w:r>
      <w:r>
        <w:t>3</w:t>
      </w:r>
      <w:r>
        <w:t>家公司就香菇产销签订了合作框架协议，有效助力乡村振兴。</w:t>
      </w:r>
    </w:p>
    <w:p w:rsidR="00977469" w:rsidRDefault="00977469" w:rsidP="00977469">
      <w:pPr>
        <w:ind w:firstLineChars="200" w:firstLine="420"/>
        <w:jc w:val="right"/>
      </w:pPr>
      <w:r w:rsidRPr="0086462A">
        <w:rPr>
          <w:rFonts w:hint="eastAsia"/>
        </w:rPr>
        <w:t>陕西人大</w:t>
      </w:r>
      <w:r>
        <w:rPr>
          <w:rFonts w:hint="eastAsia"/>
        </w:rPr>
        <w:t>2023-09-10</w:t>
      </w:r>
    </w:p>
    <w:p w:rsidR="00977469" w:rsidRDefault="00977469" w:rsidP="00E20FD5">
      <w:pPr>
        <w:sectPr w:rsidR="00977469" w:rsidSect="00E20FD5">
          <w:type w:val="continuous"/>
          <w:pgSz w:w="11906" w:h="16838"/>
          <w:pgMar w:top="1644" w:right="1236" w:bottom="1418" w:left="1814" w:header="851" w:footer="907" w:gutter="0"/>
          <w:pgNumType w:start="1"/>
          <w:cols w:space="720"/>
          <w:docGrid w:type="lines" w:linePitch="341" w:charSpace="2373"/>
        </w:sectPr>
      </w:pPr>
    </w:p>
    <w:p w:rsidR="00ED64E1" w:rsidRDefault="00ED64E1"/>
    <w:sectPr w:rsidR="00ED64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7469"/>
    <w:rsid w:val="00977469"/>
    <w:rsid w:val="00ED64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74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774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855</Characters>
  <Application>Microsoft Office Word</Application>
  <DocSecurity>0</DocSecurity>
  <Lines>7</Lines>
  <Paragraphs>2</Paragraphs>
  <ScaleCrop>false</ScaleCrop>
  <Company>微软中国</Company>
  <LinksUpToDate>false</LinksUpToDate>
  <CharactersWithSpaces>1002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2023-09-18T07:35:00Z</dcterms:created>
</cp:coreProperties>
</file>