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686" w:rsidRDefault="00C77686" w:rsidP="005C15D5">
      <w:pPr>
        <w:pStyle w:val="1"/>
      </w:pPr>
      <w:r w:rsidRPr="005C15D5">
        <w:rPr>
          <w:rFonts w:hint="eastAsia"/>
        </w:rPr>
        <w:t>山东：知识产权赋能高质量发展迈出新步伐</w:t>
      </w:r>
    </w:p>
    <w:p w:rsidR="00C77686" w:rsidRDefault="00C77686" w:rsidP="00C77686">
      <w:pPr>
        <w:ind w:firstLineChars="200" w:firstLine="420"/>
      </w:pPr>
      <w:r>
        <w:rPr>
          <w:rFonts w:hint="eastAsia"/>
        </w:rPr>
        <w:t>山东省委、省政府高度重视知识产权工作，把加快知识产权强省建设纳入新时代现代化强省建设总体布局，以改革创新为动力，以法治建设为保障，以全链条保护为重点，全面提升知识产权创造质量、保护效能、运用效益、管理水平和服务能力。截至目前，全省发明专利拥有量</w:t>
      </w:r>
      <w:r>
        <w:t>22.4</w:t>
      </w:r>
      <w:r>
        <w:t>万件，每万人口高价值发明专利拥有量</w:t>
      </w:r>
      <w:r>
        <w:t>7.3</w:t>
      </w:r>
      <w:r>
        <w:t>件，有效注册商标</w:t>
      </w:r>
      <w:r>
        <w:t>251.15</w:t>
      </w:r>
      <w:r>
        <w:t>万件，地理标志商标</w:t>
      </w:r>
      <w:r>
        <w:t>913</w:t>
      </w:r>
      <w:r>
        <w:t>件，知识产权强国建设试点示范总量居全国前列，连续两年在国家知识产权保护工作检查考核中获得优秀等次。</w:t>
      </w:r>
    </w:p>
    <w:p w:rsidR="00C77686" w:rsidRDefault="00C77686" w:rsidP="00C77686">
      <w:pPr>
        <w:ind w:firstLineChars="200" w:firstLine="420"/>
      </w:pPr>
      <w:r>
        <w:rPr>
          <w:rFonts w:hint="eastAsia"/>
        </w:rPr>
        <w:t>高位推动知识产权工作机制更加完善</w:t>
      </w:r>
    </w:p>
    <w:p w:rsidR="00C77686" w:rsidRDefault="00C77686" w:rsidP="00C77686">
      <w:pPr>
        <w:ind w:firstLineChars="200" w:firstLine="420"/>
      </w:pPr>
      <w:r>
        <w:rPr>
          <w:rFonts w:hint="eastAsia"/>
        </w:rPr>
        <w:t>省委、省政府高位谋划、系统推进全省知识产权工作，调整加强省知识产权战略实施工作领导小组，持续深化省部合作会商机制，连年高规格召开全省知识产权保护大会。印发实施《山东省知识产权强省建设纲要（</w:t>
      </w:r>
      <w:r>
        <w:t>2021~2035</w:t>
      </w:r>
      <w:r>
        <w:t>年）》《山东省</w:t>
      </w:r>
      <w:r>
        <w:t>“</w:t>
      </w:r>
      <w:r>
        <w:t>十四五</w:t>
      </w:r>
      <w:r>
        <w:t>”</w:t>
      </w:r>
      <w:r>
        <w:t>知识产权保护和运用规划》《山东省专利奖励办法》等一系列政策文件，制定以共建绿色低碳高质量发展知识产权强省为主题的局省合作实施方案。安排</w:t>
      </w:r>
      <w:r>
        <w:t>1</w:t>
      </w:r>
      <w:r>
        <w:t>亿元专项资金实施高价值专利综合奖补，将高价值专利培育、专利保险等</w:t>
      </w:r>
      <w:r>
        <w:t>5</w:t>
      </w:r>
      <w:r>
        <w:t>项政策措施纳入省政府</w:t>
      </w:r>
      <w:r>
        <w:t>“</w:t>
      </w:r>
      <w:r>
        <w:t>稳中求进</w:t>
      </w:r>
      <w:r>
        <w:t>”</w:t>
      </w:r>
      <w:r>
        <w:t>高质量发展政策清单，将知识产权工作纳入对各市高质</w:t>
      </w:r>
      <w:r>
        <w:rPr>
          <w:rFonts w:hint="eastAsia"/>
        </w:rPr>
        <w:t>量发展综合绩效考核和省委、省政府督查检查考核计划，构筑起全省知识产权高质量发展的“四梁八柱”、凝聚起各级各部门齐抓共管的强大合力。</w:t>
      </w:r>
    </w:p>
    <w:p w:rsidR="00C77686" w:rsidRDefault="00C77686" w:rsidP="00C77686">
      <w:pPr>
        <w:ind w:firstLineChars="200" w:firstLine="420"/>
      </w:pPr>
      <w:r>
        <w:rPr>
          <w:rFonts w:hint="eastAsia"/>
        </w:rPr>
        <w:t>知识产权支撑产业创新发展更加有力</w:t>
      </w:r>
    </w:p>
    <w:p w:rsidR="00C77686" w:rsidRDefault="00C77686" w:rsidP="00C77686">
      <w:pPr>
        <w:ind w:firstLineChars="200" w:firstLine="420"/>
      </w:pPr>
      <w:r>
        <w:rPr>
          <w:rFonts w:hint="eastAsia"/>
        </w:rPr>
        <w:t>聚焦助力高水平科技自立自强和“十强”产业延链补链强链，出台《优化知识产权政策效能</w:t>
      </w:r>
      <w:r>
        <w:t xml:space="preserve"> </w:t>
      </w:r>
      <w:r>
        <w:t>促进经济高质量发展的若干措施》，</w:t>
      </w:r>
      <w:r>
        <w:t>14</w:t>
      </w:r>
      <w:r>
        <w:t>部门联合印发《加快推动知识产权服务业高质量发展的若干措施》，夯实产业创新发展政策基础。聚焦新一代信息技术、海洋装备、量子信息、生物医药、新能源、新材料等重点产业集群和标志性产业链，推进高价值专利培育、专利转化、专利导航等系列工程，着力加强关键核心技术知识产权攻关，培育了一批原创型、基础型、应用型高价值专利，</w:t>
      </w:r>
      <w:r>
        <w:t>2022</w:t>
      </w:r>
      <w:r>
        <w:t>年专利转让、许可</w:t>
      </w:r>
      <w:r>
        <w:t>6</w:t>
      </w:r>
      <w:r>
        <w:t>万件（次），组织开展</w:t>
      </w:r>
      <w:r>
        <w:t>4</w:t>
      </w:r>
      <w:r>
        <w:t>届</w:t>
      </w:r>
      <w:r>
        <w:t>“</w:t>
      </w:r>
      <w:r>
        <w:t>新旧动能转换高价值专利培育大赛</w:t>
      </w:r>
      <w:r>
        <w:t>”</w:t>
      </w:r>
      <w:r>
        <w:t>，</w:t>
      </w:r>
      <w:r>
        <w:rPr>
          <w:rFonts w:hint="eastAsia"/>
        </w:rPr>
        <w:t>“以赛代评”发掘和培育高价值专利项目</w:t>
      </w:r>
      <w:r>
        <w:t>136</w:t>
      </w:r>
      <w:r>
        <w:t>项。推进数据知识产权地方试点，建立数据知识产权初审、复审程序，颁发首批登记证书，实名登记企业</w:t>
      </w:r>
      <w:r>
        <w:t>30</w:t>
      </w:r>
      <w:r>
        <w:t>多家。推进</w:t>
      </w:r>
      <w:r>
        <w:t>“</w:t>
      </w:r>
      <w:r>
        <w:t>千企百城</w:t>
      </w:r>
      <w:r>
        <w:t>”</w:t>
      </w:r>
      <w:r>
        <w:t>商标品牌价值提升行动，辐射企业</w:t>
      </w:r>
      <w:r>
        <w:t>3000</w:t>
      </w:r>
      <w:r>
        <w:t>余家，知识产权支撑产业转型升级作用更加凸显。</w:t>
      </w:r>
    </w:p>
    <w:p w:rsidR="00C77686" w:rsidRDefault="00C77686" w:rsidP="00C77686">
      <w:pPr>
        <w:ind w:firstLineChars="200" w:firstLine="420"/>
      </w:pPr>
      <w:r>
        <w:rPr>
          <w:rFonts w:hint="eastAsia"/>
        </w:rPr>
        <w:t>知识产权转化运用更加高效</w:t>
      </w:r>
    </w:p>
    <w:p w:rsidR="00C77686" w:rsidRDefault="00C77686" w:rsidP="00C77686">
      <w:pPr>
        <w:ind w:firstLineChars="200" w:firstLine="420"/>
      </w:pPr>
      <w:r>
        <w:rPr>
          <w:rFonts w:hint="eastAsia"/>
        </w:rPr>
        <w:t>持续推动专利转化专项计划，建设高校院所高价值专利运营库、新旧动能转化库等专题专利数据库，吸纳国内外最新专利技术入库</w:t>
      </w:r>
      <w:r>
        <w:t>5.2</w:t>
      </w:r>
      <w:r>
        <w:t>万件，举办专利转化项目路演和精准供需对接活动</w:t>
      </w:r>
      <w:r>
        <w:t>12</w:t>
      </w:r>
      <w:r>
        <w:t>期。探索</w:t>
      </w:r>
      <w:r>
        <w:t>“</w:t>
      </w:r>
      <w:r>
        <w:t>专利包</w:t>
      </w:r>
      <w:r>
        <w:t>”</w:t>
      </w:r>
      <w:r>
        <w:t>转化机制，对接</w:t>
      </w:r>
      <w:r>
        <w:t>50</w:t>
      </w:r>
      <w:r>
        <w:t>余所高校院所，发布三批近</w:t>
      </w:r>
      <w:r>
        <w:t>600</w:t>
      </w:r>
      <w:r>
        <w:t>项知识产权运营成果。搭建专利开放许可信息发布平台，登记专利开放许可声明</w:t>
      </w:r>
      <w:r>
        <w:t>1600</w:t>
      </w:r>
      <w:r>
        <w:t>余项，匹配推送中小企业</w:t>
      </w:r>
      <w:r>
        <w:t>1400</w:t>
      </w:r>
      <w:r>
        <w:t>余家，达成</w:t>
      </w:r>
      <w:r>
        <w:t>“</w:t>
      </w:r>
      <w:r>
        <w:t>一对多</w:t>
      </w:r>
      <w:r>
        <w:t>”</w:t>
      </w:r>
      <w:r>
        <w:t>专利开放许可</w:t>
      </w:r>
      <w:r>
        <w:t>199</w:t>
      </w:r>
      <w:r>
        <w:t>项，其中免费许可</w:t>
      </w:r>
      <w:r>
        <w:t>136</w:t>
      </w:r>
      <w:r>
        <w:t>项，进一步降低企业技术获取门槛和成本。今年上半年，全省共登记专利转让</w:t>
      </w:r>
      <w:r>
        <w:t>13718</w:t>
      </w:r>
      <w:r>
        <w:t>次，同比增长</w:t>
      </w:r>
      <w:r>
        <w:t>45.77%</w:t>
      </w:r>
      <w:r>
        <w:t>。实施质</w:t>
      </w:r>
      <w:r>
        <w:rPr>
          <w:rFonts w:hint="eastAsia"/>
        </w:rPr>
        <w:t>押融资服务“入园惠企”行动，完成专利质押登记</w:t>
      </w:r>
      <w:r>
        <w:t>2614</w:t>
      </w:r>
      <w:r>
        <w:t>项、金额</w:t>
      </w:r>
      <w:r>
        <w:t>244</w:t>
      </w:r>
      <w:r>
        <w:t>亿元，其中</w:t>
      </w:r>
      <w:r>
        <w:t>“</w:t>
      </w:r>
      <w:r>
        <w:t>普惠性</w:t>
      </w:r>
      <w:r>
        <w:t>”</w:t>
      </w:r>
      <w:r>
        <w:t>专利质押登记项目、金额居全国首位。</w:t>
      </w:r>
    </w:p>
    <w:p w:rsidR="00C77686" w:rsidRDefault="00C77686" w:rsidP="00C77686">
      <w:pPr>
        <w:ind w:firstLineChars="200" w:firstLine="420"/>
      </w:pPr>
      <w:r>
        <w:rPr>
          <w:rFonts w:hint="eastAsia"/>
        </w:rPr>
        <w:t>知识产权综合保护能力显著增强</w:t>
      </w:r>
    </w:p>
    <w:p w:rsidR="00C77686" w:rsidRDefault="00C77686" w:rsidP="00C77686">
      <w:pPr>
        <w:ind w:firstLineChars="200" w:firstLine="420"/>
      </w:pPr>
      <w:r>
        <w:rPr>
          <w:rFonts w:hint="eastAsia"/>
        </w:rPr>
        <w:t>综合运用法律、行政、经济、技术、社会治理等多种手段，不断完善全链条保护体系，着力构建大保护工作格局。一是加大“严保护”力度。加强知识产权综合立法，颁布了《山东省知识产权保护和促进条例》，与《山东省专利条例》《山东省专利纠纷处理和调解办法》等，形成了较为完备的知识产权法规体系。严厉打击非正常专利申请和商标恶意注册行为，查办知识产权行政处罚案件</w:t>
      </w:r>
      <w:r>
        <w:t>5666</w:t>
      </w:r>
      <w:r>
        <w:t>件，查处侵权盗版案件</w:t>
      </w:r>
      <w:r>
        <w:t>418</w:t>
      </w:r>
      <w:r>
        <w:t>起，</w:t>
      </w:r>
      <w:r>
        <w:t>126</w:t>
      </w:r>
      <w:r>
        <w:t>家市场主体被列入知识产权领域严重违法失信名单。二是构建</w:t>
      </w:r>
      <w:r>
        <w:t>“</w:t>
      </w:r>
      <w:r>
        <w:t>大保护</w:t>
      </w:r>
      <w:r>
        <w:t>”</w:t>
      </w:r>
      <w:r>
        <w:t>体系。省市场监管局与省人民法院、青岛海关、济南海关签订合作交流</w:t>
      </w:r>
      <w:r>
        <w:rPr>
          <w:rFonts w:hint="eastAsia"/>
        </w:rPr>
        <w:t>框架协议，与省人民检察院联合出台强化知识产权协同保护的实施意见，与省公安厅建立加强知识产权保护联勤联动工作机制，与省医保局联合开展医药采购领域知识产权保护，牵头开展十二省市知识产权行政保护协作活动、相互移交移送知识产权案件线索</w:t>
      </w:r>
      <w:r>
        <w:t>300</w:t>
      </w:r>
      <w:r>
        <w:t>余条，多领域、跨区域协作机制日趋完善，工作合力不断加强。三是提升</w:t>
      </w:r>
      <w:r>
        <w:t>“</w:t>
      </w:r>
      <w:r>
        <w:t>快保护</w:t>
      </w:r>
      <w:r>
        <w:t>”</w:t>
      </w:r>
      <w:r>
        <w:t>效能。布局建设国家级知识产权保护中心</w:t>
      </w:r>
      <w:r>
        <w:t>7</w:t>
      </w:r>
      <w:r>
        <w:t>家、快速维权中心</w:t>
      </w:r>
      <w:r>
        <w:t>3</w:t>
      </w:r>
      <w:r>
        <w:t>家、商标审协中心</w:t>
      </w:r>
      <w:r>
        <w:t>1</w:t>
      </w:r>
      <w:r>
        <w:t>家，建立省、市、县知识产权纠纷人民调解组织</w:t>
      </w:r>
      <w:r>
        <w:t>147</w:t>
      </w:r>
      <w:r>
        <w:t>家，推动建立集快速审查、快速确权、快速维权于一体的快速协同保护体系，</w:t>
      </w:r>
      <w:r>
        <w:t>2022</w:t>
      </w:r>
      <w:r>
        <w:t>年办理专</w:t>
      </w:r>
      <w:r>
        <w:rPr>
          <w:rFonts w:hint="eastAsia"/>
        </w:rPr>
        <w:t>利纠纷案件</w:t>
      </w:r>
      <w:r>
        <w:t>2547</w:t>
      </w:r>
      <w:r>
        <w:t>件、知识产权人民调解案件</w:t>
      </w:r>
      <w:r>
        <w:t>3093</w:t>
      </w:r>
      <w:r>
        <w:t>件，同比分别增长</w:t>
      </w:r>
      <w:r>
        <w:t>77%</w:t>
      </w:r>
      <w:r>
        <w:t>、</w:t>
      </w:r>
      <w:r>
        <w:t>37%</w:t>
      </w:r>
      <w:r>
        <w:t>。四是落实</w:t>
      </w:r>
      <w:r>
        <w:t>“</w:t>
      </w:r>
      <w:r>
        <w:t>同保护</w:t>
      </w:r>
      <w:r>
        <w:t>”</w:t>
      </w:r>
      <w:r>
        <w:t>原则。建立重大涉外知识产权纠纷信息通报和应急工作机制，建设</w:t>
      </w:r>
      <w:r>
        <w:t>3</w:t>
      </w:r>
      <w:r>
        <w:t>家国家海外知识产权纠纷应对指导中心地方分中心，组织实施海外知识产权侵权风险防控项目</w:t>
      </w:r>
      <w:r>
        <w:t>30</w:t>
      </w:r>
      <w:r>
        <w:t>个，为企业</w:t>
      </w:r>
      <w:r>
        <w:t>“</w:t>
      </w:r>
      <w:r>
        <w:t>走出去</w:t>
      </w:r>
      <w:r>
        <w:t>”</w:t>
      </w:r>
      <w:r>
        <w:t>保驾护航。强化社会共治，推动行政、司法、社会组织、行业协会等各方面各尽其责、齐抓共管。持续深入开展知识产权宣传普及，</w:t>
      </w:r>
      <w:r>
        <w:t>“</w:t>
      </w:r>
      <w:r>
        <w:t>保护知识产权就是保护创新</w:t>
      </w:r>
      <w:r>
        <w:t>”</w:t>
      </w:r>
      <w:r>
        <w:t>的社会共识进一步凝聚，</w:t>
      </w:r>
      <w:r>
        <w:t>“</w:t>
      </w:r>
      <w:r>
        <w:t>尊重知识、崇尚创新、诚信守法、公平竞争</w:t>
      </w:r>
      <w:r>
        <w:t>”</w:t>
      </w:r>
      <w:r>
        <w:t>的良好风尚逐步浓厚。</w:t>
      </w:r>
    </w:p>
    <w:p w:rsidR="00C77686" w:rsidRDefault="00C77686" w:rsidP="00C77686">
      <w:pPr>
        <w:ind w:firstLineChars="200" w:firstLine="420"/>
      </w:pPr>
      <w:r>
        <w:rPr>
          <w:rFonts w:hint="eastAsia"/>
        </w:rPr>
        <w:t>知识产权服务效能持续提升</w:t>
      </w:r>
    </w:p>
    <w:p w:rsidR="00C77686" w:rsidRDefault="00C77686" w:rsidP="00C77686">
      <w:pPr>
        <w:ind w:firstLineChars="200" w:firstLine="420"/>
      </w:pPr>
      <w:r>
        <w:rPr>
          <w:rFonts w:hint="eastAsia"/>
        </w:rPr>
        <w:t>畅通专利快速审查、优先审查绿色通道，开展“助企攀登”专利审查员“齐鲁行”行动、“专利赋能”专精特新中小企业创新发展行动，为“专精特新”中小企业办理专利优先审查</w:t>
      </w:r>
      <w:r>
        <w:t>789</w:t>
      </w:r>
      <w:r>
        <w:t>件、质押登记</w:t>
      </w:r>
      <w:r>
        <w:t>1164</w:t>
      </w:r>
      <w:r>
        <w:t>件，精准服务企业创新创造。聚焦知识产权服务便民利民，组织开展知识产权领域深化营商环境创新提升行动，持续提升知识产权全链条服务质效。推动知识产权业务受理窗口扩面提质，省知识产权综合服务窗口实现专利、商标、国防专利、集成电路布图设计登记等多项业务</w:t>
      </w:r>
      <w:r>
        <w:t>“</w:t>
      </w:r>
      <w:r>
        <w:t>一窗受理、一站服务</w:t>
      </w:r>
      <w:r>
        <w:t>”</w:t>
      </w:r>
      <w:r>
        <w:t>。实施</w:t>
      </w:r>
      <w:r>
        <w:t>“</w:t>
      </w:r>
      <w:r>
        <w:t>助企远航</w:t>
      </w:r>
      <w:r>
        <w:t>”</w:t>
      </w:r>
      <w:r>
        <w:t>海外知识产权纠纷应对指导专家</w:t>
      </w:r>
      <w:r>
        <w:t>“</w:t>
      </w:r>
      <w:r>
        <w:t>齐鲁行</w:t>
      </w:r>
      <w:r>
        <w:t>”</w:t>
      </w:r>
      <w:r>
        <w:t>计划，建</w:t>
      </w:r>
      <w:r>
        <w:rPr>
          <w:rFonts w:hint="eastAsia"/>
        </w:rPr>
        <w:t>立海外知识产权纠纷应对指导重点企业库、入库企业</w:t>
      </w:r>
      <w:r>
        <w:t>240</w:t>
      </w:r>
      <w:r>
        <w:t>家。建设黄河流域知识产权大数据中心、国家高校知识产权信息中心</w:t>
      </w:r>
      <w:r>
        <w:t>7</w:t>
      </w:r>
      <w:r>
        <w:t>家、世界知识产权组织技术与创新支持中心（</w:t>
      </w:r>
      <w:r>
        <w:t>TISC</w:t>
      </w:r>
      <w:r>
        <w:t>）</w:t>
      </w:r>
      <w:r>
        <w:t>6</w:t>
      </w:r>
      <w:r>
        <w:t>家，备案省级知识产权公共服务网点</w:t>
      </w:r>
      <w:r>
        <w:t>14</w:t>
      </w:r>
      <w:r>
        <w:t>家，登记地市级知识产权综合服务机构</w:t>
      </w:r>
      <w:r>
        <w:t>13</w:t>
      </w:r>
      <w:r>
        <w:t>家，织密知识产权公共服务网。</w:t>
      </w:r>
    </w:p>
    <w:p w:rsidR="00C77686" w:rsidRPr="005C15D5" w:rsidRDefault="00C77686" w:rsidP="005C15D5">
      <w:pPr>
        <w:jc w:val="right"/>
      </w:pPr>
      <w:r w:rsidRPr="005C15D5">
        <w:rPr>
          <w:rFonts w:hint="eastAsia"/>
        </w:rPr>
        <w:t>中宏网</w:t>
      </w:r>
      <w:r>
        <w:rPr>
          <w:rFonts w:hint="eastAsia"/>
        </w:rPr>
        <w:t>2023-9-18</w:t>
      </w:r>
    </w:p>
    <w:p w:rsidR="00C77686" w:rsidRDefault="00C77686" w:rsidP="007D4DCF">
      <w:pPr>
        <w:sectPr w:rsidR="00C77686" w:rsidSect="007D4DCF">
          <w:type w:val="continuous"/>
          <w:pgSz w:w="11906" w:h="16838"/>
          <w:pgMar w:top="1644" w:right="1236" w:bottom="1418" w:left="1814" w:header="851" w:footer="907" w:gutter="0"/>
          <w:pgNumType w:start="1"/>
          <w:cols w:space="720"/>
          <w:docGrid w:type="lines" w:linePitch="341" w:charSpace="2373"/>
        </w:sectPr>
      </w:pPr>
    </w:p>
    <w:p w:rsidR="00392D8B" w:rsidRDefault="00392D8B"/>
    <w:sectPr w:rsidR="00392D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7686"/>
    <w:rsid w:val="00392D8B"/>
    <w:rsid w:val="00C776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76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76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373</Words>
  <Characters>2127</Characters>
  <Application>Microsoft Office Word</Application>
  <DocSecurity>0</DocSecurity>
  <Lines>17</Lines>
  <Paragraphs>4</Paragraphs>
  <ScaleCrop>false</ScaleCrop>
  <Company>Microsoft</Company>
  <LinksUpToDate>false</LinksUpToDate>
  <CharactersWithSpaces>2496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2023-11-10T06:06:00Z</dcterms:created>
</cp:coreProperties>
</file>