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3E8" w:rsidRDefault="000823E8" w:rsidP="002D1B3D">
      <w:pPr>
        <w:pStyle w:val="1"/>
      </w:pPr>
      <w:r w:rsidRPr="002D1B3D">
        <w:rPr>
          <w:rFonts w:hint="eastAsia"/>
        </w:rPr>
        <w:t>庆阳市环县多举措强化食品安全监督管理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甘肃省庆阳市环县持续提升食品安全监管水平和监管质效，全域形成“食安责任”落实到位、“食安链条”监管到位、群众食安保障到位、社会共治构建到位的食品安全监管新格局。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一是强化经费保障，夯实工作基础。聘任村协管员（信息员）</w:t>
      </w:r>
      <w:r>
        <w:t>267</w:t>
      </w:r>
      <w:r>
        <w:t>名、食品安全社会监督员</w:t>
      </w:r>
      <w:r>
        <w:t>62</w:t>
      </w:r>
      <w:r>
        <w:t>名；通过县财政列支、单位自筹市场监管经费</w:t>
      </w:r>
      <w:r>
        <w:t>150</w:t>
      </w:r>
      <w:r>
        <w:t>万元，补齐县、乡办公设施设备、执法服装及快检耗材；列支食品安全监管、检验检测等专项经费</w:t>
      </w:r>
      <w:r>
        <w:t>50</w:t>
      </w:r>
      <w:r>
        <w:t>万元，续租执法车辆</w:t>
      </w:r>
      <w:r>
        <w:t>5</w:t>
      </w:r>
      <w:r>
        <w:t>辆，工作保障进一步强化。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二是突出技术支撑，提升监管能力。开发环县市场监管执法平台，实现了“一部手机、三方（局、所、企业）互动、全程监管”的便捷、高效电子化监管模式。录入主体信息</w:t>
      </w:r>
      <w:r>
        <w:t>8000</w:t>
      </w:r>
      <w:r>
        <w:t>余条，下发监管任务</w:t>
      </w:r>
      <w:r>
        <w:t>7900</w:t>
      </w:r>
      <w:r>
        <w:t>余条次；推进县级检测资源整合和技术能力建设，县食品药品检验检测中心通过</w:t>
      </w:r>
      <w:r>
        <w:t>CMA</w:t>
      </w:r>
      <w:r>
        <w:t>认定，整合农业口农产品检测业务，达到庆阳市一流标准；组织开展</w:t>
      </w:r>
      <w:r>
        <w:t>“</w:t>
      </w:r>
      <w:r>
        <w:t>以培带训</w:t>
      </w:r>
      <w:r>
        <w:t>”</w:t>
      </w:r>
      <w:r>
        <w:t>和外出交流学习活动，系统内开展法律法规和专业知识集体学习</w:t>
      </w:r>
      <w:r>
        <w:t>30</w:t>
      </w:r>
      <w:r>
        <w:t>个学时，安排赴天津市南开区市场监管局交流学习</w:t>
      </w:r>
      <w:r>
        <w:t>54</w:t>
      </w:r>
      <w:r>
        <w:t>人次；赴兰州市培训学习</w:t>
      </w:r>
      <w:r>
        <w:t>28</w:t>
      </w:r>
      <w:r>
        <w:t>人次。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三是统揽“两个责任”，深化三方共治。县委、县政府以食品安全“两个责任”为统揽，不断织密“企业主体责任”“干部包保责任”“执法监管责任”“三方共治”网。目前，完成食品经营主体包保分级</w:t>
      </w:r>
      <w:r>
        <w:t>4907</w:t>
      </w:r>
      <w:r>
        <w:t>家，督导发现问题整改率</w:t>
      </w:r>
      <w:r>
        <w:t>98%</w:t>
      </w:r>
      <w:r>
        <w:t>。累计完成日管控</w:t>
      </w:r>
      <w:r>
        <w:t>132361</w:t>
      </w:r>
      <w:r>
        <w:t>次、周排查</w:t>
      </w:r>
      <w:r>
        <w:t>16445</w:t>
      </w:r>
      <w:r>
        <w:t>次、月调度</w:t>
      </w:r>
      <w:r>
        <w:t>3228</w:t>
      </w:r>
      <w:r>
        <w:t>次。办理未履行食品安全主体责任的案件</w:t>
      </w:r>
      <w:r>
        <w:t>11</w:t>
      </w:r>
      <w:r>
        <w:t>起，罚款</w:t>
      </w:r>
      <w:r>
        <w:t>5800</w:t>
      </w:r>
      <w:r>
        <w:t>元。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四是实施品牌战略，助推产业发展。组织制定并发布《环县羊羔肉团体标准》，完成城区</w:t>
      </w:r>
      <w:r>
        <w:t>43</w:t>
      </w:r>
      <w:r>
        <w:t>家羊肉专营餐饮单位星级评定；加大知识产权保护，累计注册食品类普通商标</w:t>
      </w:r>
      <w:r>
        <w:t>223</w:t>
      </w:r>
      <w:r>
        <w:t>件，评选命名</w:t>
      </w:r>
      <w:r>
        <w:t>“</w:t>
      </w:r>
      <w:r>
        <w:t>环县好味道</w:t>
      </w:r>
      <w:r>
        <w:t>”“</w:t>
      </w:r>
      <w:r>
        <w:t>环县名优特产</w:t>
      </w:r>
      <w:r>
        <w:t>”</w:t>
      </w:r>
      <w:r>
        <w:t>等字号六品类</w:t>
      </w:r>
      <w:r>
        <w:t>85</w:t>
      </w:r>
      <w:r>
        <w:t>家；举办</w:t>
      </w:r>
      <w:r>
        <w:t>“</w:t>
      </w:r>
      <w:r>
        <w:t>环州烧烤</w:t>
      </w:r>
      <w:r>
        <w:t>”</w:t>
      </w:r>
      <w:r>
        <w:t>美食周、</w:t>
      </w:r>
      <w:r>
        <w:t>2023</w:t>
      </w:r>
      <w:r>
        <w:t>年</w:t>
      </w:r>
      <w:r>
        <w:t>“</w:t>
      </w:r>
      <w:r>
        <w:t>文化和自然遗产日</w:t>
      </w:r>
      <w:r>
        <w:t>”</w:t>
      </w:r>
      <w:r>
        <w:t>暨环县道情皮影民俗文化节、环州烧烤美食季等节会活动，提升</w:t>
      </w:r>
      <w:r>
        <w:t>“</w:t>
      </w:r>
      <w:r>
        <w:t>善美环州</w:t>
      </w:r>
      <w:r>
        <w:t>”</w:t>
      </w:r>
      <w:r>
        <w:t>知名度，仅烧烤周累计接待全国各地游客</w:t>
      </w:r>
      <w:r>
        <w:t>35</w:t>
      </w:r>
      <w:r>
        <w:t>万人以上；开展</w:t>
      </w:r>
      <w:r>
        <w:t>“</w:t>
      </w:r>
      <w:r>
        <w:t>认证烧烤师</w:t>
      </w:r>
      <w:r>
        <w:t>”</w:t>
      </w:r>
      <w:r>
        <w:t>培训，为环县羊肉美食培育优秀传承人；以</w:t>
      </w:r>
      <w:r>
        <w:t>“</w:t>
      </w:r>
      <w:r>
        <w:t>环县羊肉十八吃</w:t>
      </w:r>
      <w:r>
        <w:t>”</w:t>
      </w:r>
      <w:r>
        <w:t>为主题打造环县</w:t>
      </w:r>
      <w:r>
        <w:t>“</w:t>
      </w:r>
      <w:r>
        <w:t>特色羊肉一条街</w:t>
      </w:r>
      <w:r>
        <w:t>”</w:t>
      </w:r>
      <w:r>
        <w:t>；组织环县</w:t>
      </w:r>
      <w:r>
        <w:t>“</w:t>
      </w:r>
      <w:r>
        <w:t>荞面</w:t>
      </w:r>
      <w:r>
        <w:rPr>
          <w:rFonts w:hint="eastAsia"/>
        </w:rPr>
        <w:t>饸饹”“荞剁面”参加全国面食博览会暨黄河流域美食大赛并获得银奖荣誉。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五是坚持重点整治，防控风险隐患。紧盯食用油、粉条食醋等重点品类，督促加工小作坊自行委托检测相关产品</w:t>
      </w:r>
      <w:r>
        <w:t>65</w:t>
      </w:r>
      <w:r>
        <w:t>批次，监督抽检植物油</w:t>
      </w:r>
      <w:r>
        <w:t>45</w:t>
      </w:r>
      <w:r>
        <w:t>批次、酱卤肉</w:t>
      </w:r>
      <w:r>
        <w:t>65</w:t>
      </w:r>
      <w:r>
        <w:t>批次，立案查处食醋生产企业</w:t>
      </w:r>
      <w:r>
        <w:t>1</w:t>
      </w:r>
      <w:r>
        <w:t>家；抽检粉条</w:t>
      </w:r>
      <w:r>
        <w:t>2</w:t>
      </w:r>
      <w:r>
        <w:t>批次，指导</w:t>
      </w:r>
      <w:r>
        <w:t>3</w:t>
      </w:r>
      <w:r>
        <w:t>家粉条、凉皮小作坊提档升级；指导</w:t>
      </w:r>
      <w:r>
        <w:t>1</w:t>
      </w:r>
      <w:r>
        <w:t>家肉制品生产企业和</w:t>
      </w:r>
      <w:r>
        <w:t>1</w:t>
      </w:r>
      <w:r>
        <w:t>家乳制品生产企业对体系检查指出的问题扎实整改；开展农村食品安全治理行动，查处假冒伪劣食品行政处罚案件</w:t>
      </w:r>
      <w:r>
        <w:t>68</w:t>
      </w:r>
      <w:r>
        <w:t>件、货值</w:t>
      </w:r>
      <w:r>
        <w:t>0.88</w:t>
      </w:r>
      <w:r>
        <w:t>万元，罚款</w:t>
      </w:r>
      <w:r>
        <w:t>2.71</w:t>
      </w:r>
      <w:r>
        <w:t>万元，收缴假冒伪劣食品</w:t>
      </w:r>
      <w:r>
        <w:t>1085</w:t>
      </w:r>
      <w:r>
        <w:t>公斤，移送公安机关</w:t>
      </w:r>
      <w:r>
        <w:t>2</w:t>
      </w:r>
      <w:r>
        <w:t>件；开展保健食品</w:t>
      </w:r>
      <w:r>
        <w:t>“</w:t>
      </w:r>
      <w:r>
        <w:t>陇原护老</w:t>
      </w:r>
      <w:r>
        <w:t>”</w:t>
      </w:r>
      <w:r>
        <w:t>行动，查办违法违规销售保健品案件</w:t>
      </w:r>
      <w:r>
        <w:t>1</w:t>
      </w:r>
      <w:r>
        <w:t>家，没收违法</w:t>
      </w:r>
      <w:r>
        <w:rPr>
          <w:rFonts w:hint="eastAsia"/>
        </w:rPr>
        <w:t>所得</w:t>
      </w:r>
      <w:r>
        <w:t>4188</w:t>
      </w:r>
      <w:r>
        <w:t>元、罚款</w:t>
      </w:r>
      <w:r>
        <w:t>4188</w:t>
      </w:r>
      <w:r>
        <w:t>元。移送公安机关</w:t>
      </w:r>
      <w:r>
        <w:t>2</w:t>
      </w:r>
      <w:r>
        <w:t>件；开展制止餐饮浪费工作，举办百万人倡议活动，现场签订承诺书</w:t>
      </w:r>
      <w:r>
        <w:t>480</w:t>
      </w:r>
      <w:r>
        <w:t>份，制作海报、图解、视频等各类宣传产品</w:t>
      </w:r>
      <w:r>
        <w:t>1300</w:t>
      </w:r>
      <w:r>
        <w:t>余份（个），宣传覆盖人群</w:t>
      </w:r>
      <w:r>
        <w:t>66000</w:t>
      </w:r>
      <w:r>
        <w:t>余人次，对存在餐饮浪费行为的经营者下发责令改正通知书</w:t>
      </w:r>
      <w:r>
        <w:t>4</w:t>
      </w:r>
      <w:r>
        <w:t>份，当场处罚</w:t>
      </w:r>
      <w:r>
        <w:t>3</w:t>
      </w:r>
      <w:r>
        <w:t>家。食盐质量安全监管成效明显，加强食盐销售市场日常监管，查办碘含量不符合标准的食盐案件</w:t>
      </w:r>
      <w:r>
        <w:t>18</w:t>
      </w:r>
      <w:r>
        <w:t>起。</w:t>
      </w:r>
    </w:p>
    <w:p w:rsidR="000823E8" w:rsidRDefault="000823E8" w:rsidP="000823E8">
      <w:pPr>
        <w:ind w:firstLineChars="200" w:firstLine="420"/>
      </w:pPr>
      <w:r>
        <w:rPr>
          <w:rFonts w:hint="eastAsia"/>
        </w:rPr>
        <w:t>六是推进社会共治，构建群防格局。落实食安举报奖励机制，核实兑付举报奖励</w:t>
      </w:r>
      <w:r>
        <w:t>5</w:t>
      </w:r>
      <w:r>
        <w:t>件，发放奖励金额</w:t>
      </w:r>
      <w:r>
        <w:t>2500</w:t>
      </w:r>
      <w:r>
        <w:t>元。回应群众关切问题，发布食品单位异常经营单位公告</w:t>
      </w:r>
      <w:r>
        <w:t>4</w:t>
      </w:r>
      <w:r>
        <w:t>期，食品安全风险预警</w:t>
      </w:r>
      <w:r>
        <w:t>2</w:t>
      </w:r>
      <w:r>
        <w:t>起，食品经营单位</w:t>
      </w:r>
      <w:r>
        <w:t>“</w:t>
      </w:r>
      <w:r>
        <w:t>红黑榜</w:t>
      </w:r>
      <w:r>
        <w:t>”2</w:t>
      </w:r>
      <w:r>
        <w:t>期；推动食品安全责任保险制度落实，印发《环县食品安全责任保险试点工作实施方案》，健全食品安全责任保险体系，</w:t>
      </w:r>
      <w:r>
        <w:t>2023</w:t>
      </w:r>
      <w:r>
        <w:t>年购买食品安全责任保险</w:t>
      </w:r>
      <w:r>
        <w:t>85</w:t>
      </w:r>
      <w:r>
        <w:t>万元；开展食品宣传培训活动，设立</w:t>
      </w:r>
      <w:r>
        <w:t>“</w:t>
      </w:r>
      <w:r>
        <w:t>食品安全</w:t>
      </w:r>
      <w:r>
        <w:t>”</w:t>
      </w:r>
      <w:r>
        <w:t>专栏，开展</w:t>
      </w:r>
      <w:r>
        <w:t>“</w:t>
      </w:r>
      <w:r>
        <w:t>五进</w:t>
      </w:r>
      <w:r>
        <w:t>”</w:t>
      </w:r>
      <w:r>
        <w:t>宣传</w:t>
      </w:r>
      <w:r>
        <w:t>5</w:t>
      </w:r>
      <w:r>
        <w:t>次，发放宣传册、宣传材料</w:t>
      </w:r>
      <w:r>
        <w:t>6</w:t>
      </w:r>
      <w:r>
        <w:t>万份，营造了浓厚的共治氛围。</w:t>
      </w:r>
    </w:p>
    <w:p w:rsidR="000823E8" w:rsidRDefault="000823E8" w:rsidP="002D1B3D">
      <w:pPr>
        <w:jc w:val="right"/>
      </w:pPr>
      <w:r>
        <w:rPr>
          <w:rFonts w:hint="eastAsia"/>
        </w:rPr>
        <w:t>中国食品安全报</w:t>
      </w:r>
      <w:r>
        <w:rPr>
          <w:rFonts w:hint="eastAsia"/>
        </w:rPr>
        <w:t>2023-9-14</w:t>
      </w:r>
    </w:p>
    <w:p w:rsidR="000823E8" w:rsidRDefault="000823E8" w:rsidP="007D4DCF">
      <w:pPr>
        <w:sectPr w:rsidR="000823E8" w:rsidSect="007D4D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1549" w:rsidRDefault="00BE1549"/>
    <w:sectPr w:rsidR="00BE15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23E8"/>
    <w:rsid w:val="000823E8"/>
    <w:rsid w:val="00BE15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23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23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1378</Characters>
  <Application>Microsoft Office Word</Application>
  <DocSecurity>0</DocSecurity>
  <Lines>11</Lines>
  <Paragraphs>3</Paragraphs>
  <ScaleCrop>false</ScaleCrop>
  <Company>Microsoft</Company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2023-11-10T06:06:00Z</dcterms:created>
</cp:coreProperties>
</file>