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F7D" w:rsidRDefault="00804F7D" w:rsidP="00EE64C8">
      <w:pPr>
        <w:pStyle w:val="1"/>
      </w:pPr>
      <w:r w:rsidRPr="00EE64C8">
        <w:rPr>
          <w:rFonts w:hint="eastAsia"/>
        </w:rPr>
        <w:t>延安市市场监管局出台</w:t>
      </w:r>
      <w:r w:rsidRPr="00EE64C8">
        <w:t>23条措施 助力营商环境优化升级</w:t>
      </w:r>
    </w:p>
    <w:p w:rsidR="00804F7D" w:rsidRDefault="00804F7D" w:rsidP="00804F7D">
      <w:pPr>
        <w:ind w:firstLineChars="200" w:firstLine="420"/>
      </w:pPr>
      <w:r>
        <w:rPr>
          <w:rFonts w:hint="eastAsia"/>
        </w:rPr>
        <w:t>为贯彻落实省市开展营商环境突破年活动要求，按照市委、市政府以及省市场监管局关于开展营商环境突破年工作安排部署，延安市市场监管局聚焦“三个年”活动要求、聚能实现“四个突破”、聚力优化“五个环境”，制定出台了</w:t>
      </w:r>
      <w:r>
        <w:t>5</w:t>
      </w:r>
      <w:r>
        <w:t>个方面</w:t>
      </w:r>
      <w:r>
        <w:t>23</w:t>
      </w:r>
      <w:r>
        <w:t>条营商环境突破年工作措施，助力全市营商环境优化升级，为延安经济社会高质量发展贡献市场监管力量。</w:t>
      </w:r>
    </w:p>
    <w:p w:rsidR="00804F7D" w:rsidRDefault="00804F7D" w:rsidP="00804F7D">
      <w:pPr>
        <w:ind w:firstLineChars="200" w:firstLine="420"/>
      </w:pPr>
      <w:r>
        <w:rPr>
          <w:rFonts w:hint="eastAsia"/>
        </w:rPr>
        <w:t>聚力优化市场准入环境</w:t>
      </w:r>
    </w:p>
    <w:p w:rsidR="00804F7D" w:rsidRDefault="00804F7D" w:rsidP="00804F7D">
      <w:pPr>
        <w:ind w:firstLineChars="200" w:firstLine="420"/>
      </w:pPr>
      <w:r>
        <w:t>1.</w:t>
      </w:r>
      <w:r>
        <w:t>深化</w:t>
      </w:r>
      <w:r>
        <w:t>“</w:t>
      </w:r>
      <w:r>
        <w:t>放管服</w:t>
      </w:r>
      <w:r>
        <w:t>”</w:t>
      </w:r>
      <w:r>
        <w:t>改革。有效落实《延安市</w:t>
      </w:r>
      <w:r>
        <w:t>2023</w:t>
      </w:r>
      <w:r>
        <w:t>年深化</w:t>
      </w:r>
      <w:r>
        <w:t>“</w:t>
      </w:r>
      <w:r>
        <w:t>放管服</w:t>
      </w:r>
      <w:r>
        <w:t>”</w:t>
      </w:r>
      <w:r>
        <w:t>改革优化营商环境工作要点》，深化</w:t>
      </w:r>
      <w:r>
        <w:t>“</w:t>
      </w:r>
      <w:r>
        <w:t>证照分离</w:t>
      </w:r>
      <w:r>
        <w:t>”</w:t>
      </w:r>
      <w:r>
        <w:t>改革，加大外资企业</w:t>
      </w:r>
      <w:r>
        <w:t>“</w:t>
      </w:r>
      <w:r>
        <w:t>照后减证</w:t>
      </w:r>
      <w:r>
        <w:t>”</w:t>
      </w:r>
      <w:r>
        <w:t>和简化审批力度，实现</w:t>
      </w:r>
      <w:r>
        <w:t>“</w:t>
      </w:r>
      <w:r>
        <w:t>减证便民</w:t>
      </w:r>
      <w:r>
        <w:t>”</w:t>
      </w:r>
      <w:r>
        <w:t>。</w:t>
      </w:r>
    </w:p>
    <w:p w:rsidR="00804F7D" w:rsidRDefault="00804F7D" w:rsidP="00804F7D">
      <w:pPr>
        <w:ind w:firstLineChars="200" w:firstLine="420"/>
      </w:pPr>
      <w:r>
        <w:t>2.</w:t>
      </w:r>
      <w:r>
        <w:t>优化外资企业开办流程。推行外资企业开办规范化标准化，推进外资企业设立、变更登记网上办。</w:t>
      </w:r>
    </w:p>
    <w:p w:rsidR="00804F7D" w:rsidRDefault="00804F7D" w:rsidP="00804F7D">
      <w:pPr>
        <w:ind w:firstLineChars="200" w:firstLine="420"/>
      </w:pPr>
      <w:r>
        <w:t>3.</w:t>
      </w:r>
      <w:r>
        <w:t>落实外资企业注销便利化。积极推行简易注销，通过减环节、优流程、压时间、增便利，不断优化外资注销流程，健全市场主体歇业制度，最大限度优化外资市场准入准营环境。</w:t>
      </w:r>
    </w:p>
    <w:p w:rsidR="00804F7D" w:rsidRDefault="00804F7D" w:rsidP="00804F7D">
      <w:pPr>
        <w:ind w:firstLineChars="200" w:firstLine="420"/>
      </w:pPr>
      <w:r>
        <w:rPr>
          <w:rFonts w:hint="eastAsia"/>
        </w:rPr>
        <w:t>聚力维护市场竞争环境</w:t>
      </w:r>
    </w:p>
    <w:p w:rsidR="00804F7D" w:rsidRDefault="00804F7D" w:rsidP="00804F7D">
      <w:pPr>
        <w:ind w:firstLineChars="200" w:firstLine="420"/>
      </w:pPr>
      <w:r>
        <w:t>4.</w:t>
      </w:r>
      <w:r>
        <w:t>完善全链条企业信用监管制度。持续推进信息公示、失信惩戒、</w:t>
      </w:r>
      <w:r>
        <w:t>“</w:t>
      </w:r>
      <w:r>
        <w:t>双随机、一公开</w:t>
      </w:r>
      <w:r>
        <w:t>”</w:t>
      </w:r>
      <w:r>
        <w:t>监管和信用风险分类管理等基础性工作。健全网络经营者信用监管机制，创新网络交易监管方式，压实平台企业主体责任。</w:t>
      </w:r>
    </w:p>
    <w:p w:rsidR="00804F7D" w:rsidRDefault="00804F7D" w:rsidP="00804F7D">
      <w:pPr>
        <w:ind w:firstLineChars="200" w:firstLine="420"/>
      </w:pPr>
      <w:r>
        <w:t>5.</w:t>
      </w:r>
      <w:r>
        <w:t>优化企业信用修复。有效落实信用修复措施，优化信用修复流程，提供便捷高效的信用修复方式，着力打造宽松有度的信用监管机制，有效激发市场主体活力。</w:t>
      </w:r>
    </w:p>
    <w:p w:rsidR="00804F7D" w:rsidRDefault="00804F7D" w:rsidP="00804F7D">
      <w:pPr>
        <w:ind w:firstLineChars="200" w:firstLine="420"/>
      </w:pPr>
      <w:r>
        <w:t>6.</w:t>
      </w:r>
      <w:r>
        <w:t>强化信用监管。加快在市场监管领域建立健全信用分级分类监管制度，依据风险高低实施差异化监管。加强部门沟通，加快实现信用信息共享。</w:t>
      </w:r>
    </w:p>
    <w:p w:rsidR="00804F7D" w:rsidRDefault="00804F7D" w:rsidP="00804F7D">
      <w:pPr>
        <w:ind w:firstLineChars="200" w:firstLine="420"/>
      </w:pPr>
      <w:r>
        <w:t>7.</w:t>
      </w:r>
      <w:r>
        <w:t>提高</w:t>
      </w:r>
      <w:r>
        <w:t>“</w:t>
      </w:r>
      <w:r>
        <w:t>双随机、一公开</w:t>
      </w:r>
      <w:r>
        <w:t>”</w:t>
      </w:r>
      <w:r>
        <w:t>检查事项覆盖率。推进跨部门联合行政执法，扩充联合抽查事项清单，将各部门检查频次高、对企业干扰大且适合合并的检查事项全部纳入跨部门联合抽查范围，合理降低检查频次。除特殊行业、重点领域外，原则上所有日常涉企行政检查都通过</w:t>
      </w:r>
      <w:r>
        <w:t>“</w:t>
      </w:r>
      <w:r>
        <w:t>双随机、一公开</w:t>
      </w:r>
      <w:r>
        <w:t>”</w:t>
      </w:r>
      <w:r>
        <w:t>方式进行。</w:t>
      </w:r>
    </w:p>
    <w:p w:rsidR="00804F7D" w:rsidRDefault="00804F7D" w:rsidP="00804F7D">
      <w:pPr>
        <w:ind w:firstLineChars="200" w:firstLine="420"/>
      </w:pPr>
      <w:r>
        <w:t>8.</w:t>
      </w:r>
      <w:r>
        <w:t>规范监管执法行为。全面落实全市行政执法</w:t>
      </w:r>
      <w:r>
        <w:t>“</w:t>
      </w:r>
      <w:r>
        <w:t>三项制度</w:t>
      </w:r>
      <w:r>
        <w:t>”</w:t>
      </w:r>
      <w:r>
        <w:t>，明晰监管执法边界，压缩自由裁量空间，及时公开行政处罚执法决定信息。在全系统开展文明执法活动，杜绝</w:t>
      </w:r>
      <w:r>
        <w:t>“</w:t>
      </w:r>
      <w:r>
        <w:t>任性执法、选择性执法、一刀切式执法、运动式执法</w:t>
      </w:r>
      <w:r>
        <w:t>”</w:t>
      </w:r>
      <w:r>
        <w:t>，对涉企案件慎用强制措施，最大限度减少对市场主体活动和企业正常生产经营的影响。</w:t>
      </w:r>
    </w:p>
    <w:p w:rsidR="00804F7D" w:rsidRDefault="00804F7D" w:rsidP="00804F7D">
      <w:pPr>
        <w:ind w:firstLineChars="200" w:firstLine="420"/>
      </w:pPr>
      <w:r>
        <w:t>9.</w:t>
      </w:r>
      <w:r>
        <w:t>开展涉企违规收费专项整治。进一步加大交通物流、水电气暖、金融等领域涉企收费监管工作力度，依法依规严肃查处乱收费行为，切实减轻各类市场主体的不合理负担。</w:t>
      </w:r>
    </w:p>
    <w:p w:rsidR="00804F7D" w:rsidRDefault="00804F7D" w:rsidP="00804F7D">
      <w:pPr>
        <w:ind w:firstLineChars="200" w:firstLine="420"/>
      </w:pPr>
      <w:r>
        <w:t>10.</w:t>
      </w:r>
      <w:r>
        <w:t>落实公平竞争审查制度。全面落实公平竞争审查制度，持续纠正全市各级各部门出台的违反公平竞争审查标准，排除、限制竞争的政策措施。</w:t>
      </w:r>
    </w:p>
    <w:p w:rsidR="00804F7D" w:rsidRDefault="00804F7D" w:rsidP="00804F7D">
      <w:pPr>
        <w:ind w:firstLineChars="200" w:firstLine="420"/>
      </w:pPr>
      <w:r>
        <w:t>11.</w:t>
      </w:r>
      <w:r>
        <w:t>加强反垄断执法。加强民生领域、自然垄断行业反垄断专项监管，重点整治自然垄断行业滥用市场支配地位、破坏营商环境行为。</w:t>
      </w:r>
    </w:p>
    <w:p w:rsidR="00804F7D" w:rsidRDefault="00804F7D" w:rsidP="00804F7D">
      <w:pPr>
        <w:ind w:firstLineChars="200" w:firstLine="420"/>
      </w:pPr>
      <w:r>
        <w:t>12.</w:t>
      </w:r>
      <w:r>
        <w:t>强化反不正当竞争执法。突出服务企业发展，为企业提供合规竞争咨询服务，共同探索商业秘密保护新机制。加强重点领域反不正当竞争执法，严防假冒混淆、虚假宣传、侵犯商业秘密等违法行为。</w:t>
      </w:r>
    </w:p>
    <w:p w:rsidR="00804F7D" w:rsidRDefault="00804F7D" w:rsidP="00804F7D">
      <w:pPr>
        <w:ind w:firstLineChars="200" w:firstLine="420"/>
      </w:pPr>
      <w:r>
        <w:t>13.</w:t>
      </w:r>
      <w:r>
        <w:t>推进包容审慎监管。对不触碰安全底线的市场主体，特别是对新技术、新产业、新业态、新模式，按照鼓励创新原则，为各类市场主体留足发展空间，探索推行轻微违法行为首次免罚、</w:t>
      </w:r>
      <w:r>
        <w:t>“</w:t>
      </w:r>
      <w:r>
        <w:t>沙盒监管</w:t>
      </w:r>
      <w:r>
        <w:t>”</w:t>
      </w:r>
      <w:r>
        <w:t>、触发式监管模式。</w:t>
      </w:r>
    </w:p>
    <w:p w:rsidR="00804F7D" w:rsidRDefault="00804F7D" w:rsidP="00804F7D">
      <w:pPr>
        <w:ind w:firstLineChars="200" w:firstLine="420"/>
      </w:pPr>
      <w:r>
        <w:rPr>
          <w:rFonts w:hint="eastAsia"/>
        </w:rPr>
        <w:t>聚力稳定市场发展环境</w:t>
      </w:r>
    </w:p>
    <w:p w:rsidR="00804F7D" w:rsidRDefault="00804F7D" w:rsidP="00804F7D">
      <w:pPr>
        <w:ind w:firstLineChars="200" w:firstLine="420"/>
      </w:pPr>
      <w:r>
        <w:t>14.</w:t>
      </w:r>
      <w:r>
        <w:t>深入开展质量技术帮扶</w:t>
      </w:r>
      <w:r>
        <w:t>“</w:t>
      </w:r>
      <w:r>
        <w:t>提质强企</w:t>
      </w:r>
      <w:r>
        <w:t>”</w:t>
      </w:r>
      <w:r>
        <w:t>行动。持续开展小微企业质量提升行动，积极引导我市小微企业取得质量管理体系认证，有效提升企业管理水平。同时开展计量服务中小企业行活动，利用计量服务工作队，深入企业开展</w:t>
      </w:r>
      <w:r>
        <w:t>“</w:t>
      </w:r>
      <w:r>
        <w:t>问诊</w:t>
      </w:r>
      <w:r>
        <w:t>”</w:t>
      </w:r>
      <w:r>
        <w:t>服务，有效解决企业计量发展难题。</w:t>
      </w:r>
    </w:p>
    <w:p w:rsidR="00804F7D" w:rsidRDefault="00804F7D" w:rsidP="00804F7D">
      <w:pPr>
        <w:ind w:firstLineChars="200" w:firstLine="420"/>
      </w:pPr>
      <w:r>
        <w:t>15.</w:t>
      </w:r>
      <w:r>
        <w:t>大力实施质量强市战略。深入推动质量基础设施</w:t>
      </w:r>
      <w:r>
        <w:t>“</w:t>
      </w:r>
      <w:r>
        <w:t>一站式</w:t>
      </w:r>
      <w:r>
        <w:t>”</w:t>
      </w:r>
      <w:r>
        <w:t>服务建设，发挥质量基础设施协同效能，赋能全市高质量项目建设。</w:t>
      </w:r>
    </w:p>
    <w:p w:rsidR="00804F7D" w:rsidRDefault="00804F7D" w:rsidP="00804F7D">
      <w:pPr>
        <w:ind w:firstLineChars="200" w:firstLine="420"/>
      </w:pPr>
      <w:r>
        <w:t>16.</w:t>
      </w:r>
      <w:r>
        <w:t>加强知识产权保护。加强商标、专利代理行业监管，严厉打击商标侵权、假冒专利等违法行为，强化多元化解知识产权纠纷能力。针对企业和群众反映强烈、侵权假冒多发的重点领域，进一步加大执法力度，对重大典型案件开展督查督办。</w:t>
      </w:r>
    </w:p>
    <w:p w:rsidR="00804F7D" w:rsidRDefault="00804F7D" w:rsidP="00804F7D">
      <w:pPr>
        <w:ind w:firstLineChars="200" w:firstLine="420"/>
      </w:pPr>
      <w:r>
        <w:t>17.</w:t>
      </w:r>
      <w:r>
        <w:t>开展送法进企业活动。开展学法用法宣传，走进企业宣讲法律法规政策知识，帮扶企业纾困解难。结合生动案例以案释法，增强企业守法经营、用法维权的意识。</w:t>
      </w:r>
    </w:p>
    <w:p w:rsidR="00804F7D" w:rsidRDefault="00804F7D" w:rsidP="00804F7D">
      <w:pPr>
        <w:ind w:firstLineChars="200" w:firstLine="420"/>
      </w:pPr>
      <w:r>
        <w:rPr>
          <w:rFonts w:hint="eastAsia"/>
        </w:rPr>
        <w:t>聚力营造市场政务环境</w:t>
      </w:r>
    </w:p>
    <w:p w:rsidR="00804F7D" w:rsidRDefault="00804F7D" w:rsidP="00804F7D">
      <w:pPr>
        <w:ind w:firstLineChars="200" w:firstLine="420"/>
      </w:pPr>
      <w:r>
        <w:t>18.</w:t>
      </w:r>
      <w:r>
        <w:t>落实落细《中华人民共和国市场主体登记管理条例》。严格落实外资企业经营范围规范化登记规定，有效应用企业名称争议处理机制。</w:t>
      </w:r>
    </w:p>
    <w:p w:rsidR="00804F7D" w:rsidRDefault="00804F7D" w:rsidP="00804F7D">
      <w:pPr>
        <w:ind w:firstLineChars="200" w:firstLine="420"/>
      </w:pPr>
      <w:r>
        <w:t>19.</w:t>
      </w:r>
      <w:r>
        <w:t>有效落实《促进个体工商户发展条例》。结合实际，制定完善配套措施，组织召开个体工商户联席会议，完善部门联动机制，加强与相关部门沟通合作，组织开展个体工商户服务月活动，支持个体工商户转型升级为企业，切实解决个体工商户在经营场所、用工、融资、社保等方面面临的突出困难和问题，稳定个体工商户发展预期。</w:t>
      </w:r>
    </w:p>
    <w:p w:rsidR="00804F7D" w:rsidRDefault="00804F7D" w:rsidP="00804F7D">
      <w:pPr>
        <w:ind w:firstLineChars="200" w:firstLine="420"/>
      </w:pPr>
      <w:r>
        <w:rPr>
          <w:rFonts w:hint="eastAsia"/>
        </w:rPr>
        <w:t>聚力推动亲清政商环境</w:t>
      </w:r>
    </w:p>
    <w:p w:rsidR="00804F7D" w:rsidRDefault="00804F7D" w:rsidP="00804F7D">
      <w:pPr>
        <w:ind w:firstLineChars="200" w:firstLine="420"/>
      </w:pPr>
      <w:r>
        <w:t xml:space="preserve">20. </w:t>
      </w:r>
      <w:r>
        <w:t>全面落实《优化营商环境条例》。多形式、多渠道宣传解读《条例》，开展《条例》落实情况督导检查，按要求对行政规范性文件进行全面清理，加强相关重大行政决策和行政规范性文件的合法性审核审查，加快打造法治化营商环境。</w:t>
      </w:r>
    </w:p>
    <w:p w:rsidR="00804F7D" w:rsidRDefault="00804F7D" w:rsidP="00804F7D">
      <w:pPr>
        <w:ind w:firstLineChars="200" w:firstLine="420"/>
      </w:pPr>
      <w:r>
        <w:t xml:space="preserve">21. </w:t>
      </w:r>
      <w:r>
        <w:t>抓好《三年行动计划》贯彻落实。紧盯市场监管领域营商环境突破年重点工作，细化任务指标，明确任务分工，逐项夯实责任，狠抓工作落实，确保</w:t>
      </w:r>
      <w:r>
        <w:t>“</w:t>
      </w:r>
      <w:r>
        <w:t>三年行动计划</w:t>
      </w:r>
      <w:r>
        <w:t>”</w:t>
      </w:r>
      <w:r>
        <w:t>涉及市场监管系统的各项工作任务高质高效完成，圆满收官。</w:t>
      </w:r>
    </w:p>
    <w:p w:rsidR="00804F7D" w:rsidRDefault="00804F7D" w:rsidP="00804F7D">
      <w:pPr>
        <w:ind w:firstLineChars="200" w:firstLine="420"/>
      </w:pPr>
      <w:r>
        <w:t xml:space="preserve">22. </w:t>
      </w:r>
      <w:r>
        <w:t>大力开展典型经验复制推广。坚持扬优势、出特色、树品牌，巩固拓展工作成果，及时梳理亮点工作，提炼典型做法和先进经验，加大宣传推广力度，打造市场监管系统营商环境工作特色亮点。</w:t>
      </w:r>
    </w:p>
    <w:p w:rsidR="00804F7D" w:rsidRDefault="00804F7D" w:rsidP="00804F7D">
      <w:pPr>
        <w:ind w:firstLineChars="200" w:firstLine="420"/>
      </w:pPr>
      <w:r>
        <w:t>23.</w:t>
      </w:r>
      <w:r>
        <w:t>深入开展领导干部结对帮扶活动。按照</w:t>
      </w:r>
      <w:r>
        <w:t>“</w:t>
      </w:r>
      <w:r>
        <w:t>一对一</w:t>
      </w:r>
      <w:r>
        <w:t>”</w:t>
      </w:r>
      <w:r>
        <w:t>包抓原则，在县（市、区）局开展领导干部</w:t>
      </w:r>
      <w:r>
        <w:t>“</w:t>
      </w:r>
      <w:r>
        <w:t>包企业、解难题</w:t>
      </w:r>
      <w:r>
        <w:t>”</w:t>
      </w:r>
      <w:r>
        <w:t>活动，定点联系、定期走访，为县域企业经营和项目落地排忧解难，服务县域经济高质量发展。</w:t>
      </w:r>
    </w:p>
    <w:p w:rsidR="00804F7D" w:rsidRPr="00EE64C8" w:rsidRDefault="00804F7D" w:rsidP="00EE64C8">
      <w:pPr>
        <w:jc w:val="right"/>
      </w:pPr>
      <w:r w:rsidRPr="00EE64C8">
        <w:rPr>
          <w:rFonts w:hint="eastAsia"/>
        </w:rPr>
        <w:t>延安市人民政府</w:t>
      </w:r>
      <w:r>
        <w:rPr>
          <w:rFonts w:hint="eastAsia"/>
        </w:rPr>
        <w:t>2023-9-14</w:t>
      </w:r>
    </w:p>
    <w:p w:rsidR="00804F7D" w:rsidRDefault="00804F7D" w:rsidP="007D4DCF">
      <w:pPr>
        <w:sectPr w:rsidR="00804F7D" w:rsidSect="007D4D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818A7" w:rsidRDefault="00C818A7"/>
    <w:sectPr w:rsidR="00C818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04F7D"/>
    <w:rsid w:val="00804F7D"/>
    <w:rsid w:val="00C818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04F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04F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2004</Characters>
  <Application>Microsoft Office Word</Application>
  <DocSecurity>0</DocSecurity>
  <Lines>16</Lines>
  <Paragraphs>4</Paragraphs>
  <ScaleCrop>false</ScaleCrop>
  <Company>Microsoft</Company>
  <LinksUpToDate>false</LinksUpToDate>
  <CharactersWithSpaces>2351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2023-11-10T06:06:00Z</dcterms:created>
</cp:coreProperties>
</file>