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E29" w:rsidRDefault="003D2E29" w:rsidP="003A6EC2">
      <w:pPr>
        <w:pStyle w:val="1"/>
      </w:pPr>
      <w:r w:rsidRPr="003A6EC2">
        <w:rPr>
          <w:rFonts w:hint="eastAsia"/>
        </w:rPr>
        <w:t>莲湖区市监局：“五个维度”拓宽市场监管新模式</w:t>
      </w:r>
      <w:r w:rsidRPr="003A6EC2">
        <w:t xml:space="preserve"> 推动营商环境新突破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今年以来，莲湖区市场监管局紧紧围绕“三个年”活动，积极探索建立多维度市场监管新模式，助推莲湖区营商环境取得新突破。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提高站位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突出监管“高度”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自觉把市场监管工作融入全区高质量发展大局，统一思想认识，筹划全年工作，确定了“</w:t>
      </w:r>
      <w:r>
        <w:t>12446”</w:t>
      </w:r>
      <w:r>
        <w:t>年度工作思路。结合自身任务实际，印发《莲湖区市场监管局</w:t>
      </w:r>
      <w:r>
        <w:t>“</w:t>
      </w:r>
      <w:r>
        <w:t>三个年</w:t>
      </w:r>
      <w:r>
        <w:t>”</w:t>
      </w:r>
      <w:r>
        <w:t>活动实施方案》，细化分解八个方面重点工作任务指标。以</w:t>
      </w:r>
      <w:r>
        <w:t>“</w:t>
      </w:r>
      <w:r>
        <w:t>六化</w:t>
      </w:r>
      <w:r>
        <w:t>”</w:t>
      </w:r>
      <w:r>
        <w:t>建设和</w:t>
      </w:r>
      <w:r>
        <w:t>“</w:t>
      </w:r>
      <w:r>
        <w:t>三项创建</w:t>
      </w:r>
      <w:r>
        <w:t>”</w:t>
      </w:r>
      <w:r>
        <w:t>为重要抓手，统筹推进各项监管任务有效落实。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协同联动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拓展监管“宽度”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健全完善市场监管领域“双随机、一公开”联席会议机制，推进</w:t>
      </w:r>
      <w:r>
        <w:t>18</w:t>
      </w:r>
      <w:r>
        <w:t>个区级部门</w:t>
      </w:r>
      <w:r>
        <w:t>“</w:t>
      </w:r>
      <w:r>
        <w:t>双随机、一公开</w:t>
      </w:r>
      <w:r>
        <w:t>”</w:t>
      </w:r>
      <w:r>
        <w:t>监管规范化建设，将部门联合抽查对象数量占比提升至</w:t>
      </w:r>
      <w:r>
        <w:t>7%</w:t>
      </w:r>
      <w:r>
        <w:t>以上。紧盯事前事中事后监管各个环节，认真梳理市场监管领域</w:t>
      </w:r>
      <w:r>
        <w:t>212</w:t>
      </w:r>
      <w:r>
        <w:t>项监管事项清单，实现</w:t>
      </w:r>
      <w:r>
        <w:t>“</w:t>
      </w:r>
      <w:r>
        <w:t>一张清单统监管</w:t>
      </w:r>
      <w:r>
        <w:t>”</w:t>
      </w:r>
      <w:r>
        <w:t>，真正做到</w:t>
      </w:r>
      <w:r>
        <w:t>“</w:t>
      </w:r>
      <w:r>
        <w:t>一次进门、全面体检</w:t>
      </w:r>
      <w:r>
        <w:t>”</w:t>
      </w:r>
      <w:r>
        <w:t>，形成高效协同联动的监管格局。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管服结合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提升监管“温度”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制定《轻微违法行为不予处罚清单》，对</w:t>
      </w:r>
      <w:r>
        <w:t>53</w:t>
      </w:r>
      <w:r>
        <w:t>项轻微违法行为，依法实施</w:t>
      </w:r>
      <w:r>
        <w:t>“</w:t>
      </w:r>
      <w:r>
        <w:t>首违不罚</w:t>
      </w:r>
      <w:r>
        <w:t>”“</w:t>
      </w:r>
      <w:r>
        <w:t>两轻一免</w:t>
      </w:r>
      <w:r>
        <w:t>”</w:t>
      </w:r>
      <w:r>
        <w:t>措施。开展</w:t>
      </w:r>
      <w:r>
        <w:t>“</w:t>
      </w:r>
      <w:r>
        <w:t>业务帮企、技术助企</w:t>
      </w:r>
      <w:r>
        <w:t>”</w:t>
      </w:r>
      <w:r>
        <w:t>活动，帮助</w:t>
      </w:r>
      <w:r>
        <w:t>“</w:t>
      </w:r>
      <w:r>
        <w:t>法士特</w:t>
      </w:r>
      <w:r>
        <w:t>”</w:t>
      </w:r>
      <w:r>
        <w:t>申请获批国家知识产权优势企业资助项目，西高院质量基础设施</w:t>
      </w:r>
      <w:r>
        <w:t>“</w:t>
      </w:r>
      <w:r>
        <w:t>一站式</w:t>
      </w:r>
      <w:r>
        <w:t>”</w:t>
      </w:r>
      <w:r>
        <w:t>服务平台建成使用。积极探索柔性监管新方式，将无违法失信记录的</w:t>
      </w:r>
      <w:r>
        <w:t>441</w:t>
      </w:r>
      <w:r>
        <w:t>户</w:t>
      </w:r>
      <w:r>
        <w:t>“</w:t>
      </w:r>
      <w:r>
        <w:t>四新经济</w:t>
      </w:r>
      <w:r>
        <w:t>”</w:t>
      </w:r>
      <w:r>
        <w:t>主体纳入</w:t>
      </w:r>
      <w:r>
        <w:t>“</w:t>
      </w:r>
      <w:r>
        <w:t>监管沙盒</w:t>
      </w:r>
      <w:r>
        <w:t>”</w:t>
      </w:r>
      <w:r>
        <w:t>，提供宽松发展空间。同时设置监管</w:t>
      </w:r>
      <w:r>
        <w:t>“</w:t>
      </w:r>
      <w:r>
        <w:t>红线</w:t>
      </w:r>
      <w:r>
        <w:t>”</w:t>
      </w:r>
      <w:r>
        <w:t>，建立</w:t>
      </w:r>
      <w:r>
        <w:t>“</w:t>
      </w:r>
      <w:r>
        <w:t>触发监管</w:t>
      </w:r>
      <w:r>
        <w:t>”</w:t>
      </w:r>
      <w:r>
        <w:t>机制。今年以来对</w:t>
      </w:r>
      <w:r>
        <w:t>68</w:t>
      </w:r>
      <w:r>
        <w:t>户市场主体免于和减轻行政处罚。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严格执法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加大监管“力度”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联合区级</w:t>
      </w:r>
      <w:r>
        <w:t>20</w:t>
      </w:r>
      <w:r>
        <w:t>个成员单位成立公平竞争审查工作领导小组，全面清理妨碍统一市场和公平竞争的政策规定，维护公平竞争秩序。开展民生领域</w:t>
      </w:r>
      <w:r>
        <w:t>“</w:t>
      </w:r>
      <w:r>
        <w:t>铁拳</w:t>
      </w:r>
      <w:r>
        <w:t>”</w:t>
      </w:r>
      <w:r>
        <w:t>行动，查处民生领域违法案件</w:t>
      </w:r>
      <w:r>
        <w:t>60</w:t>
      </w:r>
      <w:r>
        <w:t>余件。加强涉企收费专项整治，有效降低企业经营成本。积极开展知识产权专项行动，成立西安市知识产权保护莲湖分中心，助力科创企业知识产权成果转化。今年以来，查办各类案件</w:t>
      </w:r>
      <w:r>
        <w:t>197</w:t>
      </w:r>
      <w:r>
        <w:t>件，罚没金额</w:t>
      </w:r>
      <w:r>
        <w:t>430</w:t>
      </w:r>
      <w:r>
        <w:t>余万元。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科技赋能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跑出监管“速度”</w:t>
      </w:r>
    </w:p>
    <w:p w:rsidR="003D2E29" w:rsidRDefault="003D2E29" w:rsidP="003D2E29">
      <w:pPr>
        <w:ind w:firstLineChars="200" w:firstLine="420"/>
      </w:pPr>
      <w:r>
        <w:rPr>
          <w:rFonts w:hint="eastAsia"/>
        </w:rPr>
        <w:t>大力推广“互联网</w:t>
      </w:r>
      <w:r>
        <w:t>+</w:t>
      </w:r>
      <w:r>
        <w:t>监管</w:t>
      </w:r>
      <w:r>
        <w:t>”</w:t>
      </w:r>
      <w:r>
        <w:t>智慧市监平台使用，推进</w:t>
      </w:r>
      <w:r>
        <w:t>“</w:t>
      </w:r>
      <w:r>
        <w:t>网证先锋</w:t>
      </w:r>
      <w:r>
        <w:t>”</w:t>
      </w:r>
      <w:r>
        <w:t>电子取证系统应用管理，加强线上监测预警。利用大数据、物联网等技术，推动</w:t>
      </w:r>
      <w:r>
        <w:t>“96333”</w:t>
      </w:r>
      <w:r>
        <w:t>电梯安全运行监控平台提质增效。积极推进</w:t>
      </w:r>
      <w:r>
        <w:t>“</w:t>
      </w:r>
      <w:r>
        <w:t>互联网</w:t>
      </w:r>
      <w:r>
        <w:t>+</w:t>
      </w:r>
      <w:r>
        <w:t>明厨亮灶</w:t>
      </w:r>
      <w:r>
        <w:t>”</w:t>
      </w:r>
      <w:r>
        <w:t>建设，与</w:t>
      </w:r>
      <w:r>
        <w:t>“</w:t>
      </w:r>
      <w:r>
        <w:t>饿了么</w:t>
      </w:r>
      <w:r>
        <w:t>”</w:t>
      </w:r>
      <w:r>
        <w:t>平台和电信公司合作，在</w:t>
      </w:r>
      <w:r>
        <w:t>“</w:t>
      </w:r>
      <w:r>
        <w:t>老城根</w:t>
      </w:r>
      <w:r>
        <w:t>”</w:t>
      </w:r>
      <w:r>
        <w:t>商业综合体探索运行网络订餐</w:t>
      </w:r>
      <w:r>
        <w:t>“</w:t>
      </w:r>
      <w:r>
        <w:t>互联网</w:t>
      </w:r>
      <w:r>
        <w:t>+</w:t>
      </w:r>
      <w:r>
        <w:t>明厨亮灶</w:t>
      </w:r>
      <w:r>
        <w:t>”</w:t>
      </w:r>
      <w:r>
        <w:t>监管模式。全区</w:t>
      </w:r>
      <w:r>
        <w:t>170</w:t>
      </w:r>
      <w:r>
        <w:t>余家校园食堂视频监控系统接入</w:t>
      </w:r>
      <w:r>
        <w:t>“</w:t>
      </w:r>
      <w:r>
        <w:t>互联网</w:t>
      </w:r>
      <w:r>
        <w:t>+</w:t>
      </w:r>
      <w:r>
        <w:t>监管</w:t>
      </w:r>
      <w:r>
        <w:t>”</w:t>
      </w:r>
      <w:r>
        <w:t>平台，实现远程终端对食堂后厨全时域查看。</w:t>
      </w:r>
    </w:p>
    <w:p w:rsidR="003D2E29" w:rsidRDefault="003D2E29" w:rsidP="003A6EC2">
      <w:pPr>
        <w:jc w:val="right"/>
      </w:pPr>
      <w:r w:rsidRPr="003A6EC2">
        <w:rPr>
          <w:rFonts w:hint="eastAsia"/>
        </w:rPr>
        <w:t>西安市场监管</w:t>
      </w:r>
      <w:r>
        <w:rPr>
          <w:rFonts w:hint="eastAsia"/>
        </w:rPr>
        <w:t>023-9-16</w:t>
      </w:r>
    </w:p>
    <w:p w:rsidR="003D2E29" w:rsidRDefault="003D2E29" w:rsidP="007D4DCF">
      <w:pPr>
        <w:sectPr w:rsidR="003D2E29" w:rsidSect="007D4D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C7918" w:rsidRDefault="005C7918"/>
    <w:sectPr w:rsidR="005C79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2E29"/>
    <w:rsid w:val="003D2E29"/>
    <w:rsid w:val="005C79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D2E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D2E2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899</Characters>
  <Application>Microsoft Office Word</Application>
  <DocSecurity>0</DocSecurity>
  <Lines>7</Lines>
  <Paragraphs>2</Paragraphs>
  <ScaleCrop>false</ScaleCrop>
  <Company>Microsoft</Company>
  <LinksUpToDate>false</LinksUpToDate>
  <CharactersWithSpaces>1054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2023-11-10T06:06:00Z</dcterms:created>
</cp:coreProperties>
</file>