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663" w:rsidRDefault="005F3663" w:rsidP="0067213C">
      <w:pPr>
        <w:pStyle w:val="1"/>
      </w:pPr>
      <w:r w:rsidRPr="0067213C">
        <w:rPr>
          <w:rFonts w:hint="eastAsia"/>
        </w:rPr>
        <w:t>珠海：强化自然资源要素供给，为制造业高质量发展蓄势赋能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今年以来，珠海市自然资源局深入贯彻落实珠海市委、市政府关于始终坚持实体经济为本、制造业当家的决策部署，在严守资源安全底线的前提下，以国家和省已出台“高含金量”政策为依托，积极发挥国土空间规划引领作用，创新出台了一系列支持产业发展的资源保障措施，以“超常规”的方式统筹资源配置，以“超常规”的速度加快项目审批，推动重大项目尽快形成实物工作量，为今年上半年全市规上工业增加值同比增长</w:t>
      </w:r>
      <w:r>
        <w:t>5.8%</w:t>
      </w:r>
      <w:r>
        <w:t>（其中，制造业增加值</w:t>
      </w:r>
      <w:r>
        <w:t>684.23</w:t>
      </w:r>
      <w:r>
        <w:t>亿元，同比增长</w:t>
      </w:r>
      <w:r>
        <w:t>7.8%</w:t>
      </w:r>
      <w:r>
        <w:t>）提供坚强的自然资源支撑。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优政策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自然资源政策靠前发力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为制造业发展提供有力保障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出台《珠海经济特区工业用地控制线管理规定实施办法》，进一步细化珠海市工业用地控制线划定、调整及实施等工作，保障工业发展空间；制定《珠海市控制性详细规划管理实施细则（试行）》，进一步深化“放管服”改革，优化营商环境，强化空间资源高效利用；印发《珠海市工程建设项目全流程“多测合一”实施方案》，对建设项目审批监管业务，进一步整合优化测绘事项，统一技术标准，实现“一次委托、成果共享”，助力产业项目快速开工建设投产。发布《关于调整联合测绘办理时限等事项的通知》，进一步规范联合测绘办理时限、技术规程、质量检验，工业项目联合测绘时限压缩一半；修订《珠海市城市规划技术标准与准则（</w:t>
      </w:r>
      <w:r>
        <w:t>2021</w:t>
      </w:r>
      <w:r>
        <w:t>版）》，优化工业项目配建停车设施计算规定。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强供给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加强产业用地供应及储备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确保制造业用地增量空间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今年上半年，共供应工矿仓储用地</w:t>
      </w:r>
      <w:r>
        <w:t>32</w:t>
      </w:r>
      <w:r>
        <w:t>宗，面积</w:t>
      </w:r>
      <w:r>
        <w:t>148</w:t>
      </w:r>
      <w:r>
        <w:t>公顷，较去年同期产业用地供应面积同比增长</w:t>
      </w:r>
      <w:r>
        <w:t>20%</w:t>
      </w:r>
      <w:r>
        <w:t>。持续开展土地整备，加快</w:t>
      </w:r>
      <w:r>
        <w:t>“</w:t>
      </w:r>
      <w:r>
        <w:t>生地</w:t>
      </w:r>
      <w:r>
        <w:t>”</w:t>
      </w:r>
      <w:r>
        <w:t>变</w:t>
      </w:r>
      <w:r>
        <w:t>“</w:t>
      </w:r>
      <w:r>
        <w:t>熟地</w:t>
      </w:r>
      <w:r>
        <w:t>”</w:t>
      </w:r>
      <w:r>
        <w:t>，有效拓展产业增量空间。在</w:t>
      </w:r>
      <w:r>
        <w:t>2022</w:t>
      </w:r>
      <w:r>
        <w:t>年已整备</w:t>
      </w:r>
      <w:r>
        <w:t>8085.76</w:t>
      </w:r>
      <w:r>
        <w:t>亩的基础上，为增强产业整备用地的</w:t>
      </w:r>
      <w:r>
        <w:t>“</w:t>
      </w:r>
      <w:r>
        <w:t>实</w:t>
      </w:r>
      <w:r>
        <w:t>”</w:t>
      </w:r>
      <w:r>
        <w:t>用性，通过摸查各区可用产业用地空间，将产业用地整备与国土空间总体规划、工业用地控制线充分衔接，结合已签约或在谈的招商产业项目情况，精准划定产业用地整备范围。在上级部门公布的</w:t>
      </w:r>
      <w:r>
        <w:t>2023</w:t>
      </w:r>
      <w:r>
        <w:t>年度整备任务</w:t>
      </w:r>
      <w:r>
        <w:t>8000</w:t>
      </w:r>
      <w:r>
        <w:t>亩的基础上加码划定拟整备用地范围，共划定拟整备用地约</w:t>
      </w:r>
      <w:r>
        <w:t>9669.19</w:t>
      </w:r>
      <w:r>
        <w:t>亩（</w:t>
      </w:r>
      <w:r>
        <w:t>87</w:t>
      </w:r>
      <w:r>
        <w:t>块地</w:t>
      </w:r>
      <w:r>
        <w:rPr>
          <w:rFonts w:hint="eastAsia"/>
        </w:rPr>
        <w:t>），其中千亩以上连片土地</w:t>
      </w:r>
      <w:r>
        <w:t>3</w:t>
      </w:r>
      <w:r>
        <w:t>块</w:t>
      </w:r>
      <w:r>
        <w:t>,</w:t>
      </w:r>
      <w:r>
        <w:t>可以满足超大型产业集群落地的空间需求。上半年已完成整备用地约</w:t>
      </w:r>
      <w:r>
        <w:t>3641</w:t>
      </w:r>
      <w:r>
        <w:t>亩，完成</w:t>
      </w:r>
      <w:r>
        <w:t>5.0</w:t>
      </w:r>
      <w:r>
        <w:t>产业整备</w:t>
      </w:r>
      <w:r>
        <w:t>2172.3</w:t>
      </w:r>
      <w:r>
        <w:t>亩。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精配置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统筹自然资源要素保障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护航制造业项目建设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优化用地指标管理方式，争取国家、省多安排基础指标，用好制造业用地“指标池”机制，优先保障先进制造业用地需求。对全市</w:t>
      </w:r>
      <w:r>
        <w:t>2023</w:t>
      </w:r>
      <w:r>
        <w:t>年重点建设项目、立柱及重点工业投资项目等重点项目应保尽保，助力项目落地建设，有效推进珠海市工业投资保持高速增长。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今年上半年，通过合理统筹全市用地指标，协同推动用地报批提质增效，已完成用地报批项目</w:t>
      </w:r>
      <w:r>
        <w:t>62</w:t>
      </w:r>
      <w:r>
        <w:t>个批次，审核审批长期用林</w:t>
      </w:r>
      <w:r>
        <w:t>22</w:t>
      </w:r>
      <w:r>
        <w:t>宗，审批用海</w:t>
      </w:r>
      <w:r>
        <w:t>10</w:t>
      </w:r>
      <w:r>
        <w:t>宗，有效保障了科达新材料项目、越亚封装载板项目二期、</w:t>
      </w:r>
      <w:r>
        <w:t>AI</w:t>
      </w:r>
      <w:r>
        <w:t>产业创新中心片区标准厂房新建工程</w:t>
      </w:r>
      <w:r>
        <w:t>&lt;</w:t>
      </w:r>
      <w:r>
        <w:t>二期</w:t>
      </w:r>
      <w:r>
        <w:t>&gt;</w:t>
      </w:r>
      <w:r>
        <w:t>等一批产业项目和</w:t>
      </w:r>
      <w:r>
        <w:t>5.0</w:t>
      </w:r>
      <w:r>
        <w:t>产业新空间用地，以及机场北快线（黄杨大道至珠峰大道段北段）、大湾区智造产业园</w:t>
      </w:r>
      <w:r>
        <w:t>C</w:t>
      </w:r>
      <w:r>
        <w:t>、</w:t>
      </w:r>
      <w:r>
        <w:t>D</w:t>
      </w:r>
      <w:r>
        <w:t>片区市政配套工程和金港路横琴北段（横琴二桥）工程等一批大型基础设施项目的自然资源要素需求。</w:t>
      </w:r>
    </w:p>
    <w:p w:rsidR="005F3663" w:rsidRDefault="005F3663" w:rsidP="005F3663">
      <w:pPr>
        <w:ind w:firstLineChars="200" w:firstLine="420"/>
        <w:jc w:val="left"/>
      </w:pPr>
      <w:r>
        <w:rPr>
          <w:rFonts w:hint="eastAsia"/>
        </w:rPr>
        <w:t>接下来，珠海市自然资源系统将继续着眼全市发展大局，抓住关键、压实责任，紧扣“产业第一、制造业当家”工作主线，以提升国土空间保障精度、加快用地用海用林审批速度、拓宽产业用地保障广度、加大存量建设用地挖潜力度为目标，在资源要素精准供给、高效供给持续下功夫，全面服务好重大项目建设投产落地，为制造业做大做强提供源源不断的自然资源动能。</w:t>
      </w:r>
    </w:p>
    <w:p w:rsidR="005F3663" w:rsidRDefault="005F3663" w:rsidP="0067213C">
      <w:pPr>
        <w:ind w:firstLine="420"/>
        <w:jc w:val="right"/>
      </w:pPr>
      <w:r w:rsidRPr="0067213C">
        <w:rPr>
          <w:rFonts w:hint="eastAsia"/>
        </w:rPr>
        <w:t>珠海市自然资源局</w:t>
      </w:r>
      <w:r>
        <w:rPr>
          <w:rFonts w:hint="eastAsia"/>
        </w:rPr>
        <w:t xml:space="preserve"> 2023-9-14</w:t>
      </w:r>
    </w:p>
    <w:p w:rsidR="005F3663" w:rsidRDefault="005F3663" w:rsidP="004A127D">
      <w:pPr>
        <w:sectPr w:rsidR="005F3663" w:rsidSect="004A127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7A7E" w:rsidRDefault="00DB7A7E"/>
    <w:sectPr w:rsidR="00DB7A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3663"/>
    <w:rsid w:val="005F3663"/>
    <w:rsid w:val="00DB7A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F36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F36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1270</Characters>
  <Application>Microsoft Office Word</Application>
  <DocSecurity>0</DocSecurity>
  <Lines>10</Lines>
  <Paragraphs>2</Paragraphs>
  <ScaleCrop>false</ScaleCrop>
  <Company>Microsoft</Company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2023-11-13T08:34:00Z</dcterms:created>
</cp:coreProperties>
</file>