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632" w:rsidRDefault="006E5632" w:rsidP="00887ED5">
      <w:pPr>
        <w:pStyle w:val="1"/>
      </w:pPr>
      <w:r w:rsidRPr="00887ED5">
        <w:rPr>
          <w:rFonts w:hint="eastAsia"/>
        </w:rPr>
        <w:t>用好揭阳揭东“白塔经验”</w:t>
      </w:r>
      <w:r w:rsidRPr="00887ED5">
        <w:t xml:space="preserve"> 疏堵结合推进新增农村乱占耕地建房整治</w:t>
      </w:r>
    </w:p>
    <w:p w:rsidR="006E5632" w:rsidRDefault="006E5632" w:rsidP="006E5632">
      <w:pPr>
        <w:ind w:firstLineChars="200" w:firstLine="420"/>
        <w:jc w:val="left"/>
      </w:pPr>
      <w:r>
        <w:rPr>
          <w:rFonts w:hint="eastAsia"/>
        </w:rPr>
        <w:t>近年来，揭阳市揭东区白塔镇秉持“高站位、硬措施、精管理、严执行”的工作思路，动真碰硬，以拆开路，以批促改，疏堵结合，采取强力措施，铁腕整治新增农村乱占耕地建房整治（以下简称“农乱”）。</w:t>
      </w:r>
      <w:r>
        <w:t>109</w:t>
      </w:r>
      <w:r>
        <w:t>宗存量完成整改</w:t>
      </w:r>
      <w:r>
        <w:t>99</w:t>
      </w:r>
      <w:r>
        <w:t>宗、整改率达</w:t>
      </w:r>
      <w:r>
        <w:t>90.83%</w:t>
      </w:r>
      <w:r>
        <w:t>，并实现</w:t>
      </w:r>
      <w:r>
        <w:t>2023</w:t>
      </w:r>
      <w:r>
        <w:t>年</w:t>
      </w:r>
      <w:r>
        <w:t>“</w:t>
      </w:r>
      <w:r>
        <w:t>零增长</w:t>
      </w:r>
      <w:r>
        <w:t>”</w:t>
      </w:r>
      <w:r>
        <w:t>，有力扭转全市存量最多这一落后被动局面，全面营造</w:t>
      </w:r>
      <w:r>
        <w:t>“</w:t>
      </w:r>
      <w:r>
        <w:t>不敢违、不能违、不想违</w:t>
      </w:r>
      <w:r>
        <w:t>”</w:t>
      </w:r>
      <w:r>
        <w:t>强大震慑氛围。</w:t>
      </w:r>
    </w:p>
    <w:p w:rsidR="006E5632" w:rsidRDefault="006E5632" w:rsidP="006E5632">
      <w:pPr>
        <w:ind w:firstLineChars="200" w:firstLine="420"/>
        <w:jc w:val="left"/>
      </w:pPr>
      <w:r>
        <w:rPr>
          <w:rFonts w:hint="eastAsia"/>
        </w:rPr>
        <w:t>“高站位”</w:t>
      </w:r>
    </w:p>
    <w:p w:rsidR="006E5632" w:rsidRDefault="006E5632" w:rsidP="006E5632">
      <w:pPr>
        <w:ind w:firstLineChars="200" w:firstLine="420"/>
        <w:jc w:val="left"/>
      </w:pPr>
      <w:r>
        <w:rPr>
          <w:rFonts w:hint="eastAsia"/>
        </w:rPr>
        <w:t>强化党建引领</w:t>
      </w:r>
    </w:p>
    <w:p w:rsidR="006E5632" w:rsidRDefault="006E5632" w:rsidP="006E5632">
      <w:pPr>
        <w:ind w:firstLineChars="200" w:firstLine="420"/>
        <w:jc w:val="left"/>
      </w:pPr>
      <w:r>
        <w:rPr>
          <w:rFonts w:hint="eastAsia"/>
        </w:rPr>
        <w:t>白塔镇党委、镇政府深刻领会耕地保护是“国之大者”，高度重视新增农村乱占耕地建房问题整治工作。从讲政治、顾大局的高度出发，把困扰白塔镇“农乱”历史遗留问题作为“破解难题·党员先行”党建品牌工作，列为第一议题定期重点研究，并多次组织镇、村、经联社三级干部，召开“农乱”整治工作大会，压实压紧镇村责任，动员全镇党员干部切实提高站位，从思想上和行动上坚决贯彻好上级关于粮食安全和耕地保护的方针政策，对“农乱”整治紧盯不放、有序推进、一抓到底，形成强大合力攻坚破解。</w:t>
      </w:r>
    </w:p>
    <w:p w:rsidR="006E5632" w:rsidRDefault="006E5632" w:rsidP="006E5632">
      <w:pPr>
        <w:ind w:firstLineChars="200" w:firstLine="420"/>
        <w:jc w:val="left"/>
      </w:pPr>
      <w:r>
        <w:rPr>
          <w:rFonts w:hint="eastAsia"/>
        </w:rPr>
        <w:t>“硬措施”</w:t>
      </w:r>
    </w:p>
    <w:p w:rsidR="006E5632" w:rsidRDefault="006E5632" w:rsidP="006E5632">
      <w:pPr>
        <w:ind w:firstLineChars="200" w:firstLine="420"/>
        <w:jc w:val="left"/>
      </w:pPr>
      <w:r>
        <w:rPr>
          <w:rFonts w:hint="eastAsia"/>
        </w:rPr>
        <w:t>坚持疏堵结合</w:t>
      </w:r>
    </w:p>
    <w:p w:rsidR="006E5632" w:rsidRDefault="006E5632" w:rsidP="006E5632">
      <w:pPr>
        <w:ind w:firstLineChars="200" w:firstLine="420"/>
        <w:jc w:val="left"/>
      </w:pPr>
      <w:r>
        <w:rPr>
          <w:rFonts w:hint="eastAsia"/>
        </w:rPr>
        <w:t>拆除整改·堵而遏之</w:t>
      </w:r>
    </w:p>
    <w:p w:rsidR="006E5632" w:rsidRDefault="006E5632" w:rsidP="006E5632">
      <w:pPr>
        <w:ind w:firstLineChars="200" w:firstLine="420"/>
        <w:jc w:val="left"/>
      </w:pPr>
      <w:r>
        <w:rPr>
          <w:rFonts w:hint="eastAsia"/>
        </w:rPr>
        <w:t>针对全市违法图斑存量最多的情况，白塔镇把触碰生态红线、占用基本农田等违法建设作为分类处置的基本前提，建立台账、认真研判、逐宗分析，堵牢“后门”，加大拆除整改力度。白塔镇班子成员始终发扬斗争精神，顶在拆违最前线，做足做细群众思想工作，累计组织开展</w:t>
      </w:r>
      <w:r>
        <w:t>8</w:t>
      </w:r>
      <w:r>
        <w:t>轮次集中攻坚行动，拆除违法占耕建房</w:t>
      </w:r>
      <w:r>
        <w:t>15</w:t>
      </w:r>
      <w:r>
        <w:t>宗</w:t>
      </w:r>
      <w:r>
        <w:t>78</w:t>
      </w:r>
      <w:r>
        <w:t>间</w:t>
      </w:r>
      <w:r>
        <w:t>14.19</w:t>
      </w:r>
      <w:r>
        <w:t>亩，有力地形成</w:t>
      </w:r>
      <w:r>
        <w:t>“</w:t>
      </w:r>
      <w:r>
        <w:t>拆除一宗、震慑一片、教育一方</w:t>
      </w:r>
      <w:r>
        <w:t>”</w:t>
      </w:r>
      <w:r>
        <w:t>的辐射效应。</w:t>
      </w:r>
    </w:p>
    <w:p w:rsidR="006E5632" w:rsidRDefault="006E5632" w:rsidP="006E5632">
      <w:pPr>
        <w:ind w:firstLineChars="200" w:firstLine="420"/>
        <w:jc w:val="left"/>
      </w:pPr>
      <w:r>
        <w:rPr>
          <w:rFonts w:hint="eastAsia"/>
        </w:rPr>
        <w:t>组卷报批·疏而导之</w:t>
      </w:r>
    </w:p>
    <w:p w:rsidR="006E5632" w:rsidRDefault="006E5632" w:rsidP="006E5632">
      <w:pPr>
        <w:ind w:firstLineChars="200" w:firstLine="420"/>
        <w:jc w:val="left"/>
      </w:pPr>
      <w:r>
        <w:rPr>
          <w:rFonts w:hint="eastAsia"/>
        </w:rPr>
        <w:t>白塔镇积极抢抓“三区三线”划定调整的有利契机，主动研究政策文件，充分利用“一户一宅”、违建处罚、高标补建等政策，逐一破解永久基本农田及高标农田等瓶颈，制定出台了一户一宅报建报批等政策文件，开展报建报批业务培训指导，大开“正门”，引导农村群众依法依规申报，有条不紊推进组卷报批工作，避免大批量、多批次的拆除可能引发的相关风险。阶段来，共报批整改</w:t>
      </w:r>
      <w:r>
        <w:t>145</w:t>
      </w:r>
      <w:r>
        <w:t>户违法占耕建房图斑，有效地保障村民合理住房需求。</w:t>
      </w:r>
    </w:p>
    <w:p w:rsidR="006E5632" w:rsidRDefault="006E5632" w:rsidP="006E5632">
      <w:pPr>
        <w:ind w:firstLineChars="200" w:firstLine="420"/>
        <w:jc w:val="left"/>
      </w:pPr>
      <w:r>
        <w:rPr>
          <w:rFonts w:hint="eastAsia"/>
        </w:rPr>
        <w:t>“精管理”</w:t>
      </w:r>
    </w:p>
    <w:p w:rsidR="006E5632" w:rsidRDefault="006E5632" w:rsidP="006E5632">
      <w:pPr>
        <w:ind w:firstLineChars="200" w:firstLine="420"/>
        <w:jc w:val="left"/>
      </w:pPr>
      <w:r>
        <w:rPr>
          <w:rFonts w:hint="eastAsia"/>
        </w:rPr>
        <w:t>健全工作机制</w:t>
      </w:r>
    </w:p>
    <w:p w:rsidR="006E5632" w:rsidRDefault="006E5632" w:rsidP="006E5632">
      <w:pPr>
        <w:ind w:firstLineChars="200" w:firstLine="420"/>
        <w:jc w:val="left"/>
      </w:pPr>
      <w:r>
        <w:rPr>
          <w:rFonts w:hint="eastAsia"/>
        </w:rPr>
        <w:t>“网格化”巡查机制</w:t>
      </w:r>
    </w:p>
    <w:p w:rsidR="006E5632" w:rsidRDefault="006E5632" w:rsidP="006E5632">
      <w:pPr>
        <w:ind w:firstLineChars="200" w:firstLine="420"/>
        <w:jc w:val="left"/>
      </w:pPr>
      <w:r>
        <w:rPr>
          <w:rFonts w:hint="eastAsia"/>
        </w:rPr>
        <w:t>白塔镇坚持问题导向，全面强化执法队伍建设，将执法人员从原来的</w:t>
      </w:r>
      <w:r>
        <w:t>8</w:t>
      </w:r>
      <w:r>
        <w:t>名增加到</w:t>
      </w:r>
      <w:r>
        <w:t>20</w:t>
      </w:r>
      <w:r>
        <w:t>名，建立健全违法建设网格化管理工作机制，明确镇村网格人员及工作责任，压实压紧</w:t>
      </w:r>
      <w:r>
        <w:t>“</w:t>
      </w:r>
      <w:r>
        <w:t>农乱</w:t>
      </w:r>
      <w:r>
        <w:t>”</w:t>
      </w:r>
      <w:r>
        <w:t>巡查管控主体责任和属事责任，推动执法力量</w:t>
      </w:r>
      <w:r>
        <w:t>“</w:t>
      </w:r>
      <w:r>
        <w:t>关口前移、重心下沉</w:t>
      </w:r>
      <w:r>
        <w:t>”</w:t>
      </w:r>
      <w:r>
        <w:t>，确保巡查监管无死角、无盲区。</w:t>
      </w:r>
    </w:p>
    <w:p w:rsidR="006E5632" w:rsidRDefault="006E5632" w:rsidP="006E5632">
      <w:pPr>
        <w:ind w:firstLineChars="200" w:firstLine="420"/>
        <w:jc w:val="left"/>
      </w:pPr>
      <w:r>
        <w:rPr>
          <w:rFonts w:hint="eastAsia"/>
        </w:rPr>
        <w:t>“会商式”研判机制</w:t>
      </w:r>
    </w:p>
    <w:p w:rsidR="006E5632" w:rsidRDefault="006E5632" w:rsidP="006E5632">
      <w:pPr>
        <w:ind w:firstLineChars="200" w:firstLine="420"/>
        <w:jc w:val="left"/>
      </w:pPr>
      <w:r>
        <w:rPr>
          <w:rFonts w:hint="eastAsia"/>
        </w:rPr>
        <w:t>针对“边拆边冒”现象，白塔镇充分发挥镇执法委员会机制作用，由党政主官定期主持召开会商会议，听取各网格小组负责片区巡查摸排情况，研判全镇“农乱”工作形势，制定整改措施，并落实村居全面采取“四清两断”措施，有效地破除整治工作“老大难”局面。</w:t>
      </w:r>
    </w:p>
    <w:p w:rsidR="006E5632" w:rsidRDefault="006E5632" w:rsidP="006E5632">
      <w:pPr>
        <w:ind w:firstLineChars="200" w:firstLine="420"/>
        <w:jc w:val="left"/>
      </w:pPr>
      <w:r>
        <w:rPr>
          <w:rFonts w:hint="eastAsia"/>
        </w:rPr>
        <w:t>“引导式”宣传机制</w:t>
      </w:r>
    </w:p>
    <w:p w:rsidR="006E5632" w:rsidRDefault="006E5632" w:rsidP="006E5632">
      <w:pPr>
        <w:ind w:firstLineChars="200" w:firstLine="420"/>
        <w:jc w:val="left"/>
      </w:pPr>
      <w:r>
        <w:rPr>
          <w:rFonts w:hint="eastAsia"/>
        </w:rPr>
        <w:t>白塔镇编制并分发标识永久基本农田、耕地、建设用地等让村民“看得懂”的村居土地利用管控图，并邀请揭阳市自然资源局、揭东区纪委等领导专家开设关于农村乱占耕地建房案例的警示讲座，以图为导，以案说法，有效防止和减少乱占耕地的违法行为。</w:t>
      </w:r>
    </w:p>
    <w:p w:rsidR="006E5632" w:rsidRDefault="006E5632" w:rsidP="006E5632">
      <w:pPr>
        <w:ind w:firstLineChars="200" w:firstLine="420"/>
        <w:jc w:val="left"/>
      </w:pPr>
      <w:r>
        <w:rPr>
          <w:rFonts w:hint="eastAsia"/>
        </w:rPr>
        <w:t>同时，通过贴公告、挂条幅、放广播等方式，大力宣传耕地保护、农村乱占耕地建房“八不准”等相关政策和法律法规，使广大干部群众充分认识到保护耕地、保障粮食安全的重要性。</w:t>
      </w:r>
    </w:p>
    <w:p w:rsidR="006E5632" w:rsidRDefault="006E5632" w:rsidP="006E5632">
      <w:pPr>
        <w:ind w:firstLineChars="200" w:firstLine="420"/>
        <w:jc w:val="left"/>
      </w:pPr>
      <w:r>
        <w:rPr>
          <w:rFonts w:hint="eastAsia"/>
        </w:rPr>
        <w:t>“严执行”</w:t>
      </w:r>
    </w:p>
    <w:p w:rsidR="006E5632" w:rsidRDefault="006E5632" w:rsidP="006E5632">
      <w:pPr>
        <w:ind w:firstLineChars="200" w:firstLine="420"/>
        <w:jc w:val="left"/>
      </w:pPr>
      <w:r>
        <w:rPr>
          <w:rFonts w:hint="eastAsia"/>
        </w:rPr>
        <w:t>实化责任担当</w:t>
      </w:r>
    </w:p>
    <w:p w:rsidR="006E5632" w:rsidRDefault="006E5632" w:rsidP="006E5632">
      <w:pPr>
        <w:ind w:firstLineChars="200" w:firstLine="420"/>
        <w:jc w:val="left"/>
      </w:pPr>
      <w:r>
        <w:rPr>
          <w:rFonts w:hint="eastAsia"/>
        </w:rPr>
        <w:t>白塔镇紧扣上级部门工作部署和目标要求，坚持结果导向，层层传导压力，要求镇村干部克服畏难思想，摒弃消极、抵触情绪，勇于担当、敢于斗争，全力打好新增农村乱占耕地建房整治攻坚仗；严肃工作纪律，严厉追责问责，通过设立举报咨询专线和邮箱、收集问题线索、镇纪委暗访等方式，切实加大对造成占耕建房的违法违纪问题的查处力度。</w:t>
      </w:r>
    </w:p>
    <w:p w:rsidR="006E5632" w:rsidRDefault="006E5632" w:rsidP="006E5632">
      <w:pPr>
        <w:ind w:firstLineChars="200" w:firstLine="420"/>
        <w:jc w:val="left"/>
      </w:pPr>
      <w:r>
        <w:t>1</w:t>
      </w:r>
      <w:r>
        <w:t>年多来，白塔镇认真分析研判、加强考核问责，主动更换</w:t>
      </w:r>
      <w:r>
        <w:t>3</w:t>
      </w:r>
      <w:r>
        <w:t>名执法队负责人，落实镇纪委对所涉执法队员及相关村居两委干部约谈，并撤职处分</w:t>
      </w:r>
      <w:r>
        <w:t>1</w:t>
      </w:r>
      <w:r>
        <w:t>名村支部书记、立案调查</w:t>
      </w:r>
      <w:r>
        <w:t>9</w:t>
      </w:r>
      <w:r>
        <w:t>名执法队员，把纪律和规矩挺在前面，为工作高效执行提供强有力的政治保障。</w:t>
      </w:r>
    </w:p>
    <w:p w:rsidR="006E5632" w:rsidRDefault="006E5632" w:rsidP="006E5632">
      <w:pPr>
        <w:ind w:firstLineChars="200" w:firstLine="420"/>
        <w:jc w:val="left"/>
      </w:pPr>
      <w:r>
        <w:rPr>
          <w:rFonts w:hint="eastAsia"/>
        </w:rPr>
        <w:t>耕地保护“任重而道远”。为激励先进、鞭策后进，近日，揭阳市专门在揭东区白塔镇召开了现场推进会，组织各县（市、区）人员学习借鉴“白塔经验”，以点带面，示范带动，全面推进“农乱”整治工作向纵深发展。</w:t>
      </w:r>
    </w:p>
    <w:p w:rsidR="006E5632" w:rsidRDefault="006E5632" w:rsidP="006E5632">
      <w:pPr>
        <w:ind w:firstLineChars="200" w:firstLine="420"/>
        <w:jc w:val="left"/>
      </w:pPr>
      <w:r>
        <w:rPr>
          <w:rFonts w:hint="eastAsia"/>
        </w:rPr>
        <w:t>接下来，揭阳市将以更加坚定的信心、更加严实的举措、更加务实的作风，狠抓落实、坚决“清零”，打好打赢“农乱”整治攻坚战，全力以赴推动土地管理秩序持续向好，为全市高质量发展贡献应有的力量。</w:t>
      </w:r>
    </w:p>
    <w:p w:rsidR="006E5632" w:rsidRPr="00887ED5" w:rsidRDefault="006E5632" w:rsidP="00887ED5">
      <w:pPr>
        <w:ind w:firstLine="420"/>
        <w:jc w:val="right"/>
      </w:pPr>
      <w:r w:rsidRPr="00887ED5">
        <w:rPr>
          <w:rFonts w:hint="eastAsia"/>
        </w:rPr>
        <w:t>清远市佛冈县自然资源局</w:t>
      </w:r>
      <w:r>
        <w:rPr>
          <w:rFonts w:hint="eastAsia"/>
        </w:rPr>
        <w:t xml:space="preserve"> 2023-9-11</w:t>
      </w:r>
    </w:p>
    <w:p w:rsidR="006E5632" w:rsidRDefault="006E5632" w:rsidP="004A127D">
      <w:pPr>
        <w:sectPr w:rsidR="006E5632" w:rsidSect="004A127D">
          <w:type w:val="continuous"/>
          <w:pgSz w:w="11906" w:h="16838"/>
          <w:pgMar w:top="1644" w:right="1236" w:bottom="1418" w:left="1814" w:header="851" w:footer="907" w:gutter="0"/>
          <w:pgNumType w:start="1"/>
          <w:cols w:space="720"/>
          <w:docGrid w:type="lines" w:linePitch="341" w:charSpace="2373"/>
        </w:sectPr>
      </w:pPr>
    </w:p>
    <w:p w:rsidR="00AB7671" w:rsidRDefault="00AB7671"/>
    <w:sectPr w:rsidR="00AB76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632"/>
    <w:rsid w:val="006E5632"/>
    <w:rsid w:val="00AB76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56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56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1568</Characters>
  <Application>Microsoft Office Word</Application>
  <DocSecurity>0</DocSecurity>
  <Lines>13</Lines>
  <Paragraphs>3</Paragraphs>
  <ScaleCrop>false</ScaleCrop>
  <Company>Microsoft</Company>
  <LinksUpToDate>false</LinksUpToDate>
  <CharactersWithSpaces>1839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2023-11-13T08:34:00Z</dcterms:created>
</cp:coreProperties>
</file>