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02" w:rsidRDefault="00894902" w:rsidP="00067F18">
      <w:pPr>
        <w:pStyle w:val="1"/>
      </w:pPr>
      <w:r w:rsidRPr="00343E02">
        <w:rPr>
          <w:rFonts w:hint="eastAsia"/>
        </w:rPr>
        <w:t>娄底以“长牙齿”硬措施强化耕地保护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金秋</w:t>
      </w:r>
      <w:r>
        <w:t>9</w:t>
      </w:r>
      <w:r>
        <w:t>月，硕果盈枝。走进涟源市石马山镇排洲村、青铜村与石桥村</w:t>
      </w:r>
      <w:r>
        <w:t>2</w:t>
      </w:r>
      <w:r>
        <w:t>个土地开发项目现场，曾经抛荒的地块已重新复垦，</w:t>
      </w:r>
      <w:r>
        <w:t>60</w:t>
      </w:r>
      <w:r>
        <w:t>亩玉米、</w:t>
      </w:r>
      <w:r>
        <w:t>328</w:t>
      </w:r>
      <w:r>
        <w:t>亩大豆展现着葱茏绿意。这是娄底市自然资源部门推进补充耕地项目</w:t>
      </w:r>
      <w:r>
        <w:t>“</w:t>
      </w:r>
      <w:r>
        <w:t>回头看</w:t>
      </w:r>
      <w:r>
        <w:t>”</w:t>
      </w:r>
      <w:r>
        <w:t>整改、确保新增耕地</w:t>
      </w:r>
      <w:r>
        <w:t>“</w:t>
      </w:r>
      <w:r>
        <w:t>一亩不假</w:t>
      </w:r>
      <w:r>
        <w:t>”</w:t>
      </w:r>
      <w:r>
        <w:t>的一个缩影。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丰收，离不开辛勤的耕耘，更离不开对耕地的守护。近年来，娄底全面推行田长制，采取“长牙齿”措施，着力构建全程一体化耕地保护机制，守好子孙万代的“饭碗田”。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构建“两大体系”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织牢管护一张网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田长制是耕地保护的重要抓手和利器。娄底按照上级部署构建起市、县、乡、村、网格五级田长体系，自上而下织密耕地保护监管网络，实现块块农田有田长、保护责任全覆盖。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同时，由市田长办研究制定田长制会议制度、部门协作制度、田长制考核办法、巡田等制度，田长巡田、管田、护田的制度体系初步搭建。目前，娄底设立市县乡村四级田长</w:t>
      </w:r>
      <w:r>
        <w:t>4447</w:t>
      </w:r>
      <w:r>
        <w:t>名、网格田长</w:t>
      </w:r>
      <w:r>
        <w:t>7901</w:t>
      </w:r>
      <w:r>
        <w:t>名，让每块耕地都有守护人。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开展“两项行动”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下好耕地一盘棋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娄底开展“三零”行动，提前介入，确保占用耕地“零违法”，让耕地流出流入保持平衡；开展巡田督导指导行动，市田长办多次对县市区耕地恢复、春苗行动、耕地“双非”整治等工作进行现场督导和技术指导，确保巡田发现的问题跟踪督办到位。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耕地红线不仅是数量上的，更是质量上的。</w:t>
      </w:r>
      <w:r>
        <w:t>2022</w:t>
      </w:r>
      <w:r>
        <w:t>年，娄底净流入耕地</w:t>
      </w:r>
      <w:r>
        <w:t>3</w:t>
      </w:r>
      <w:r>
        <w:t>万亩，</w:t>
      </w:r>
      <w:r>
        <w:t>2023</w:t>
      </w:r>
      <w:r>
        <w:t>年已恢复耕地</w:t>
      </w:r>
      <w:r>
        <w:t>9168</w:t>
      </w:r>
      <w:r>
        <w:t>亩。放眼全市，</w:t>
      </w:r>
      <w:r>
        <w:t>251.82</w:t>
      </w:r>
      <w:r>
        <w:t>万亩耕地、</w:t>
      </w:r>
      <w:r>
        <w:t>222.12</w:t>
      </w:r>
      <w:r>
        <w:t>万亩永久基本农田和</w:t>
      </w:r>
      <w:r>
        <w:t>2.99</w:t>
      </w:r>
      <w:r>
        <w:t>万亩恢复耕地任务，层层分解在耕地保护</w:t>
      </w:r>
      <w:r>
        <w:t>“</w:t>
      </w:r>
      <w:r>
        <w:t>一张图</w:t>
      </w:r>
      <w:r>
        <w:t>”</w:t>
      </w:r>
      <w:r>
        <w:t>上统筹，各类农业生产活动各得其所。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强化“两类治理”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拧紧整治一根绳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位于双峰县城乡结合部的镜坪社区，部分村民以入股的方式违建</w:t>
      </w:r>
      <w:r>
        <w:t>6</w:t>
      </w:r>
      <w:r>
        <w:t>栋钢结构棚用于出租，占用耕地</w:t>
      </w:r>
      <w:r>
        <w:t>12.8</w:t>
      </w:r>
      <w:r>
        <w:t>亩。该县田长办通过</w:t>
      </w:r>
      <w:r>
        <w:t>“</w:t>
      </w:r>
      <w:r>
        <w:t>田长</w:t>
      </w:r>
      <w:r>
        <w:t>+</w:t>
      </w:r>
      <w:r>
        <w:t>检察长</w:t>
      </w:r>
      <w:r>
        <w:t>”“</w:t>
      </w:r>
      <w:r>
        <w:t>田长</w:t>
      </w:r>
      <w:r>
        <w:t>+</w:t>
      </w:r>
      <w:r>
        <w:t>警长</w:t>
      </w:r>
      <w:r>
        <w:t>”“</w:t>
      </w:r>
      <w:r>
        <w:t>田长</w:t>
      </w:r>
      <w:r>
        <w:t>+</w:t>
      </w:r>
      <w:r>
        <w:t>监察长</w:t>
      </w:r>
      <w:r>
        <w:t>”</w:t>
      </w:r>
      <w:r>
        <w:t>协作机制，对涉及违建的相关人员处罚、追究到位，推动</w:t>
      </w:r>
      <w:r>
        <w:t>6</w:t>
      </w:r>
      <w:r>
        <w:t>栋钢结构棚全部拆除。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“确保市县乡村信息共享、工作互动，新增耕地保持稳定耕种状态。”娄底市自然资源和规划局负责人介绍，通过部门协作治理，去年全市</w:t>
      </w:r>
      <w:r>
        <w:t>50</w:t>
      </w:r>
      <w:r>
        <w:t>多个乡镇实现违法用地</w:t>
      </w:r>
      <w:r>
        <w:t>“</w:t>
      </w:r>
      <w:r>
        <w:t>零新增</w:t>
      </w:r>
      <w:r>
        <w:t>”</w:t>
      </w:r>
      <w:r>
        <w:t>。</w:t>
      </w:r>
    </w:p>
    <w:p w:rsidR="00894902" w:rsidRDefault="00894902" w:rsidP="00894902">
      <w:pPr>
        <w:ind w:firstLineChars="200" w:firstLine="420"/>
      </w:pPr>
      <w:r>
        <w:rPr>
          <w:rFonts w:hint="eastAsia"/>
        </w:rPr>
        <w:t>为让“长牙齿”硬措施落到实处，娄底开展耕地“非农化”“非粮化”专项治理，并联合纪委监察部门既查事又查人。省田长办交办至娄底的耕地“非农化”“非粮化”专项整治任务共</w:t>
      </w:r>
      <w:r>
        <w:t>684</w:t>
      </w:r>
      <w:r>
        <w:t>个，面积</w:t>
      </w:r>
      <w:r>
        <w:t>3652.69</w:t>
      </w:r>
      <w:r>
        <w:t>亩，目前，娄底已整改图斑</w:t>
      </w:r>
      <w:r>
        <w:t>354</w:t>
      </w:r>
      <w:r>
        <w:t>个，整改面积</w:t>
      </w:r>
      <w:r>
        <w:t>1337.28</w:t>
      </w:r>
      <w:r>
        <w:t>亩。</w:t>
      </w:r>
    </w:p>
    <w:p w:rsidR="00894902" w:rsidRPr="00343E02" w:rsidRDefault="00894902" w:rsidP="00067F18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2023-9-7</w:t>
      </w:r>
    </w:p>
    <w:p w:rsidR="00894902" w:rsidRDefault="00894902" w:rsidP="00240F51">
      <w:pPr>
        <w:sectPr w:rsidR="00894902" w:rsidSect="00240F5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D45A1" w:rsidRDefault="006D45A1"/>
    <w:sectPr w:rsidR="006D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902"/>
    <w:rsid w:val="006D45A1"/>
    <w:rsid w:val="0089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490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9490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2023-09-14T11:41:00Z</dcterms:created>
</cp:coreProperties>
</file>