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096" w:rsidRPr="00971CC5" w:rsidRDefault="00FD6096" w:rsidP="00971CC5">
      <w:pPr>
        <w:pStyle w:val="1"/>
      </w:pPr>
      <w:r w:rsidRPr="00971CC5">
        <w:rPr>
          <w:rFonts w:hint="eastAsia"/>
        </w:rPr>
        <w:t>衡水推进社会信用体系建设服务实体经济发展</w:t>
      </w:r>
    </w:p>
    <w:p w:rsidR="00FD6096" w:rsidRDefault="00FD6096" w:rsidP="00FD6096">
      <w:pPr>
        <w:ind w:firstLineChars="200" w:firstLine="420"/>
        <w:jc w:val="left"/>
      </w:pPr>
      <w:r w:rsidRPr="00E35BF7">
        <w:rPr>
          <w:rFonts w:hint="eastAsia"/>
        </w:rPr>
        <w:t>拓展“信用</w:t>
      </w:r>
      <w:r w:rsidRPr="00E35BF7">
        <w:t>+”</w:t>
      </w:r>
      <w:r w:rsidRPr="00E35BF7">
        <w:t>应用场景优化营商环境</w:t>
      </w:r>
    </w:p>
    <w:p w:rsidR="00FD6096" w:rsidRDefault="00FD6096" w:rsidP="00FD6096">
      <w:pPr>
        <w:ind w:firstLineChars="200" w:firstLine="420"/>
        <w:jc w:val="left"/>
      </w:pPr>
      <w:r>
        <w:rPr>
          <w:rFonts w:hint="eastAsia"/>
        </w:rPr>
        <w:t>河北日报记者</w:t>
      </w:r>
      <w:r>
        <w:t xml:space="preserve"> </w:t>
      </w:r>
      <w:r>
        <w:t>陈凤来</w:t>
      </w:r>
    </w:p>
    <w:p w:rsidR="00FD6096" w:rsidRDefault="00FD6096" w:rsidP="00FD6096">
      <w:pPr>
        <w:ind w:firstLineChars="200" w:firstLine="420"/>
        <w:jc w:val="left"/>
      </w:pPr>
      <w:r>
        <w:rPr>
          <w:rFonts w:hint="eastAsia"/>
        </w:rPr>
        <w:t>推进“信易贷”“信易保”“信易批”等信用服务产品运用；让信用信息嵌入各级行政审批局审批流程，信用越好，审批越容易；在环保、住建、安全生产等领域建立信用分级分类管理制度……</w:t>
      </w:r>
    </w:p>
    <w:p w:rsidR="00FD6096" w:rsidRDefault="00FD6096" w:rsidP="00FD6096">
      <w:pPr>
        <w:ind w:firstLineChars="200" w:firstLine="420"/>
        <w:jc w:val="left"/>
      </w:pPr>
      <w:r>
        <w:rPr>
          <w:rFonts w:hint="eastAsia"/>
        </w:rPr>
        <w:t>近来，衡水市大力推进社会信用体系建设，从持续强化信用信息归集共享、扩大县级信用体系建设试点应用成效、全面提升数据应用创新、提升信用监管质效、倡树诚信典范等多个方面发力，拓展“信用</w:t>
      </w:r>
      <w:r>
        <w:t>+”</w:t>
      </w:r>
      <w:r>
        <w:t>应用场景，优化高质量发展环境。去年，在国家公共信用中心《城市信用监测月报》公布的全国城市信用状况监测排名中，衡水市在全国</w:t>
      </w:r>
      <w:r>
        <w:t>261</w:t>
      </w:r>
      <w:r>
        <w:t>个地级市中跃居第</w:t>
      </w:r>
      <w:r>
        <w:t>34</w:t>
      </w:r>
      <w:r>
        <w:t>位。</w:t>
      </w:r>
    </w:p>
    <w:p w:rsidR="00FD6096" w:rsidRDefault="00FD6096" w:rsidP="00FD6096">
      <w:pPr>
        <w:ind w:firstLineChars="200" w:firstLine="420"/>
        <w:jc w:val="left"/>
      </w:pPr>
      <w:r>
        <w:rPr>
          <w:rFonts w:hint="eastAsia"/>
        </w:rPr>
        <w:t>释放信用效能，提升惠企便民水平</w:t>
      </w:r>
    </w:p>
    <w:p w:rsidR="00FD6096" w:rsidRDefault="00FD6096" w:rsidP="00FD6096">
      <w:pPr>
        <w:ind w:firstLineChars="200" w:firstLine="420"/>
        <w:jc w:val="left"/>
      </w:pPr>
      <w:r>
        <w:rPr>
          <w:rFonts w:hint="eastAsia"/>
        </w:rPr>
        <w:t>“去年我种了</w:t>
      </w:r>
      <w:r>
        <w:t>5</w:t>
      </w:r>
      <w:r>
        <w:t>个大棚，其中包括</w:t>
      </w:r>
      <w:r>
        <w:t>3</w:t>
      </w:r>
      <w:r>
        <w:t>个温室和</w:t>
      </w:r>
      <w:r>
        <w:t>2</w:t>
      </w:r>
      <w:r>
        <w:t>个冷棚，一年下来，这几个棚种植的葡萄就能收入</w:t>
      </w:r>
      <w:r>
        <w:t>30</w:t>
      </w:r>
      <w:r>
        <w:t>多万元。</w:t>
      </w:r>
      <w:r>
        <w:t>”9</w:t>
      </w:r>
      <w:r>
        <w:t>月</w:t>
      </w:r>
      <w:r>
        <w:t>5</w:t>
      </w:r>
      <w:r>
        <w:t>日，饶阳县端午村种植户郑子蒙告诉记者，他受益于建设银行的</w:t>
      </w:r>
      <w:r>
        <w:t>“</w:t>
      </w:r>
      <w:r>
        <w:t>裕农快贷</w:t>
      </w:r>
      <w:r>
        <w:t>”</w:t>
      </w:r>
      <w:r>
        <w:t>信贷产品，先后贷款</w:t>
      </w:r>
      <w:r>
        <w:t>30</w:t>
      </w:r>
      <w:r>
        <w:t>万元扩大了种植规模，实现了增收致富。</w:t>
      </w:r>
    </w:p>
    <w:p w:rsidR="00FD6096" w:rsidRDefault="00FD6096" w:rsidP="00FD6096">
      <w:pPr>
        <w:ind w:firstLineChars="200" w:firstLine="420"/>
        <w:jc w:val="left"/>
      </w:pPr>
      <w:r>
        <w:rPr>
          <w:rFonts w:hint="eastAsia"/>
        </w:rPr>
        <w:t>如今在饶阳县，像郑子蒙一样靠信用贷款种植致富的农民越来越多。这是衡水市在推进“信用衡水”建设中，探索“党建</w:t>
      </w:r>
      <w:r>
        <w:t>+</w:t>
      </w:r>
      <w:r>
        <w:t>信用</w:t>
      </w:r>
      <w:r>
        <w:t>+</w:t>
      </w:r>
      <w:r>
        <w:t>金融</w:t>
      </w:r>
      <w:r>
        <w:t>”</w:t>
      </w:r>
      <w:r>
        <w:t>模式助农增收的生动体现。</w:t>
      </w:r>
    </w:p>
    <w:p w:rsidR="00FD6096" w:rsidRDefault="00FD6096" w:rsidP="00FD6096">
      <w:pPr>
        <w:ind w:firstLineChars="200" w:firstLine="420"/>
        <w:jc w:val="left"/>
      </w:pPr>
      <w:r>
        <w:rPr>
          <w:rFonts w:hint="eastAsia"/>
        </w:rPr>
        <w:t>近年来，该市以争创全国社会信用体系示范城市为抓手，在</w:t>
      </w:r>
      <w:r>
        <w:t>30</w:t>
      </w:r>
      <w:r>
        <w:t>个领域制定出台信用信息管理办法、信用建设制度、信用承诺制度、联合奖惩制度等文件和措施，并利用省级信用平台，完善市县级的信用信息数据库，建设了市县乡村四级联动的信用平台，并综合运用区块链、大数据等技术完善信用平台，推动全市社会信用体系建设水平全面提升。</w:t>
      </w:r>
    </w:p>
    <w:p w:rsidR="00FD6096" w:rsidRDefault="00FD6096" w:rsidP="00FD6096">
      <w:pPr>
        <w:ind w:firstLineChars="200" w:firstLine="420"/>
        <w:jc w:val="left"/>
      </w:pPr>
      <w:r>
        <w:rPr>
          <w:rFonts w:hint="eastAsia"/>
        </w:rPr>
        <w:t>同时，该市注重加强个人诚信建设，运用公共信用评价，建立居民信用积分体系，根据积分评定信誉户。针对公职人员，实施“政务诚信分”，助推政务诚信建设。选择金融、医疗、旅游等重点领域开展信用建设示范，促进信用信息互联互通、协同共享，以信用服务社会化应用倒逼工作创新和工作落实，营造诚实、自律、守信、互信的社会信用环境。</w:t>
      </w:r>
    </w:p>
    <w:p w:rsidR="00FD6096" w:rsidRDefault="00FD6096" w:rsidP="00FD6096">
      <w:pPr>
        <w:ind w:firstLineChars="200" w:firstLine="420"/>
        <w:jc w:val="left"/>
      </w:pPr>
      <w:r>
        <w:rPr>
          <w:rFonts w:hint="eastAsia"/>
        </w:rPr>
        <w:t>为进一步提升信用惠企便民水平，该市市县两级出台“信易游”“信易惠”等工作方案已达</w:t>
      </w:r>
      <w:r>
        <w:t>200</w:t>
      </w:r>
      <w:r>
        <w:t>个，一批惠企便民信用产品实现落地应用。依托衡水湖开启</w:t>
      </w:r>
      <w:r>
        <w:t>“</w:t>
      </w:r>
      <w:r>
        <w:t>信易游</w:t>
      </w:r>
      <w:r>
        <w:t>”</w:t>
      </w:r>
      <w:r>
        <w:t>之路，带动安平、故城、阜城等地，将信用与旅游、娱乐服务相融合，持续增进民生福祉。</w:t>
      </w:r>
    </w:p>
    <w:p w:rsidR="00FD6096" w:rsidRDefault="00FD6096" w:rsidP="00FD6096">
      <w:pPr>
        <w:ind w:firstLineChars="200" w:firstLine="420"/>
        <w:jc w:val="left"/>
      </w:pPr>
      <w:r>
        <w:rPr>
          <w:rFonts w:hint="eastAsia"/>
        </w:rPr>
        <w:t>大力推行信用承诺，促进工作提质增效。该市行政审批局加大信用承诺工作力度，不断创新事前环节信用监管，全面提升信用承诺和信用核查的覆盖面。依托“信用衡水”网站开设信用承诺专栏，归集主动公示型、告知承诺型、行业自律型、信用修复型、政务诚信型等各类信用承诺书</w:t>
      </w:r>
      <w:r>
        <w:t>200</w:t>
      </w:r>
      <w:r>
        <w:t>余万份。依托衡水市公共信用信息共享平台，为各级各部门在行政审批、招标投标、项目建设、评优评先等各方面提供信用核查渠道，截至目前，累计核查</w:t>
      </w:r>
      <w:r>
        <w:t>22</w:t>
      </w:r>
      <w:r>
        <w:t>万余次，精准定位事前监管环节。在行政审批领域开展信用承诺改革创新，全面打造企业投资项目</w:t>
      </w:r>
      <w:r>
        <w:t>“</w:t>
      </w:r>
      <w:r>
        <w:t>标准地</w:t>
      </w:r>
      <w:r>
        <w:t>+</w:t>
      </w:r>
      <w:r>
        <w:t>承诺制</w:t>
      </w:r>
      <w:r>
        <w:t>”</w:t>
      </w:r>
      <w:r>
        <w:t>改革</w:t>
      </w:r>
      <w:r>
        <w:t>2.0</w:t>
      </w:r>
      <w:r>
        <w:t>升</w:t>
      </w:r>
      <w:r>
        <w:rPr>
          <w:rFonts w:hint="eastAsia"/>
        </w:rPr>
        <w:t>级版，以容缺受理、告知承诺制、信用监管等措施为保障，企业“拿地即开工”，充分发挥改革叠加效应，降低企业用地时间成本。</w:t>
      </w:r>
    </w:p>
    <w:p w:rsidR="00FD6096" w:rsidRDefault="00FD6096" w:rsidP="00FD6096">
      <w:pPr>
        <w:ind w:firstLineChars="200" w:firstLine="420"/>
        <w:jc w:val="left"/>
      </w:pPr>
      <w:r>
        <w:rPr>
          <w:rFonts w:hint="eastAsia"/>
        </w:rPr>
        <w:t>分级分类监管，营造公平竞争市场环境</w:t>
      </w:r>
    </w:p>
    <w:p w:rsidR="00FD6096" w:rsidRDefault="00FD6096" w:rsidP="00FD6096">
      <w:pPr>
        <w:ind w:firstLineChars="200" w:firstLine="420"/>
        <w:jc w:val="left"/>
      </w:pPr>
      <w:r>
        <w:rPr>
          <w:rFonts w:hint="eastAsia"/>
        </w:rPr>
        <w:t>安平县</w:t>
      </w:r>
      <w:r>
        <w:t>23</w:t>
      </w:r>
      <w:r>
        <w:t>名退役军人在</w:t>
      </w:r>
      <w:r>
        <w:t>“</w:t>
      </w:r>
      <w:r>
        <w:t>信易行</w:t>
      </w:r>
      <w:r>
        <w:t>”</w:t>
      </w:r>
      <w:r>
        <w:t>场景落地中，享受减免半价的优惠政策；全市</w:t>
      </w:r>
      <w:r>
        <w:t>18</w:t>
      </w:r>
      <w:r>
        <w:t>家机关团体在</w:t>
      </w:r>
      <w:r>
        <w:t>“</w:t>
      </w:r>
      <w:r>
        <w:t>信用</w:t>
      </w:r>
      <w:r>
        <w:t>+</w:t>
      </w:r>
      <w:r>
        <w:t>红色旅游</w:t>
      </w:r>
      <w:r>
        <w:t>”</w:t>
      </w:r>
      <w:r>
        <w:t>场景落地中，享受绿色通道服务</w:t>
      </w:r>
      <w:r>
        <w:t>……</w:t>
      </w:r>
      <w:r>
        <w:t>在衡水，随着信用分级分类制度的落实，越来越多的群体在信用实践中受益。该市把守信联合激励作为信用体系建设的重要抓手，着力推进</w:t>
      </w:r>
      <w:r>
        <w:t>“</w:t>
      </w:r>
      <w:r>
        <w:t>信易</w:t>
      </w:r>
      <w:r>
        <w:t>+”</w:t>
      </w:r>
      <w:r>
        <w:t>场景应用落地见效，激发信用建设新活力，出台多项信用激励措施，让守信企业和群众享受到信用红利。</w:t>
      </w:r>
    </w:p>
    <w:p w:rsidR="00FD6096" w:rsidRDefault="00FD6096" w:rsidP="00FD6096">
      <w:pPr>
        <w:ind w:firstLineChars="200" w:firstLine="420"/>
        <w:jc w:val="left"/>
      </w:pPr>
      <w:r>
        <w:rPr>
          <w:rFonts w:hint="eastAsia"/>
        </w:rPr>
        <w:t>推动信用分级分类监管在全市重点领域先行示范，该市出台了《衡水市推进企业信用分级分类监管工作实施方案》，结合行业特点在环保、住建等领域建立信用分级分类管理制度，并着力加强事中环节信用监管。同时，充分利用国家、省、市推送的公共信用综合评价数据，督促市县两级部门在信用监管中有效应用，持续营造公平竞争的市场环境。</w:t>
      </w:r>
    </w:p>
    <w:p w:rsidR="00FD6096" w:rsidRDefault="00FD6096" w:rsidP="00FD6096">
      <w:pPr>
        <w:ind w:firstLineChars="200" w:firstLine="420"/>
        <w:jc w:val="left"/>
      </w:pPr>
      <w:r>
        <w:rPr>
          <w:rFonts w:hint="eastAsia"/>
        </w:rPr>
        <w:t>开展“信用</w:t>
      </w:r>
      <w:r>
        <w:t>+</w:t>
      </w:r>
      <w:r>
        <w:t>服务</w:t>
      </w:r>
      <w:r>
        <w:t>”</w:t>
      </w:r>
      <w:r>
        <w:t>，提高政务服务效能。加快构建以信用为基础的新型监管机制，将</w:t>
      </w:r>
      <w:r>
        <w:t>“</w:t>
      </w:r>
      <w:r>
        <w:t>双随机、一公开</w:t>
      </w:r>
      <w:r>
        <w:t>”</w:t>
      </w:r>
      <w:r>
        <w:t>监管与信用等级有效结合，税务、劳动保障、市场监管等行业领域主管部门对经营主体进行行业信用评价，进行信用分级分类监管，对信用好的实行守信激励，对风险高的提高抽查比例和频次并实行严管。落实</w:t>
      </w:r>
      <w:r>
        <w:t>“</w:t>
      </w:r>
      <w:r>
        <w:t>信用</w:t>
      </w:r>
      <w:r>
        <w:t>+</w:t>
      </w:r>
      <w:r>
        <w:t>审批</w:t>
      </w:r>
      <w:r>
        <w:t>”</w:t>
      </w:r>
      <w:r>
        <w:t>工作机制，将联合奖惩小程序嵌入各行政审批窗口，落地告知承诺制及容缺受理、容缺审批等便捷服务，减少制度性交易成本。</w:t>
      </w:r>
    </w:p>
    <w:p w:rsidR="00FD6096" w:rsidRDefault="00FD6096" w:rsidP="00FD6096">
      <w:pPr>
        <w:ind w:firstLineChars="200" w:firstLine="420"/>
        <w:jc w:val="left"/>
      </w:pPr>
      <w:r>
        <w:rPr>
          <w:rFonts w:hint="eastAsia"/>
        </w:rPr>
        <w:t>健全完善信用联合奖惩机制。该市引导各部门结合自身实际不断拓展和丰富“信易</w:t>
      </w:r>
      <w:r>
        <w:t>+”</w:t>
      </w:r>
      <w:r>
        <w:t>场景内容，推动信用惠企便民融入各个领域。同时依托衡水市公共信用信息平台联合惩戒系统，与政务服务一体化平台、公共资源交易平台和工程建设项目审批管理系统接口对接，实现一键发起、联合惩戒，对失信被执行人在政府采购、招标投标、行政审批、市场准入、资质审核等领域进行限制，完成事后环节信用监管闭环。</w:t>
      </w:r>
    </w:p>
    <w:p w:rsidR="00FD6096" w:rsidRDefault="00FD6096" w:rsidP="00FD6096">
      <w:pPr>
        <w:ind w:firstLineChars="200" w:firstLine="420"/>
        <w:jc w:val="left"/>
      </w:pPr>
      <w:r>
        <w:rPr>
          <w:rFonts w:hint="eastAsia"/>
        </w:rPr>
        <w:t>“信用</w:t>
      </w:r>
      <w:r>
        <w:t>+”</w:t>
      </w:r>
      <w:r>
        <w:t>为金融赋能，助力实体经济发展</w:t>
      </w:r>
    </w:p>
    <w:p w:rsidR="00FD6096" w:rsidRDefault="00FD6096" w:rsidP="00FD6096">
      <w:pPr>
        <w:ind w:firstLineChars="200" w:firstLine="420"/>
        <w:jc w:val="left"/>
      </w:pPr>
      <w:r>
        <w:rPr>
          <w:rFonts w:hint="eastAsia"/>
        </w:rPr>
        <w:t>“不久前，企业遇到经营困境，急需资金周转，桃城区信用办了解到情况后，主动对接银行上门服务，制定了贷款方案。”</w:t>
      </w:r>
      <w:r>
        <w:t>9</w:t>
      </w:r>
      <w:r>
        <w:t>月</w:t>
      </w:r>
      <w:r>
        <w:t>3</w:t>
      </w:r>
      <w:r>
        <w:t>日，衡水金中豹商贸有限公司负责人说，能及时解决资金问题，得益于金融机构推出的</w:t>
      </w:r>
      <w:r>
        <w:t>“</w:t>
      </w:r>
      <w:r>
        <w:t>信易贷</w:t>
      </w:r>
      <w:r>
        <w:t>”</w:t>
      </w:r>
      <w:r>
        <w:t>产品。</w:t>
      </w:r>
    </w:p>
    <w:p w:rsidR="00FD6096" w:rsidRDefault="00FD6096" w:rsidP="00FD6096">
      <w:pPr>
        <w:ind w:firstLineChars="200" w:firstLine="420"/>
        <w:jc w:val="left"/>
      </w:pPr>
      <w:r>
        <w:rPr>
          <w:rFonts w:hint="eastAsia"/>
        </w:rPr>
        <w:t>金融机构推出信用贷款产品，为信用良好的企业提供无抵押贷款，是该市信用赋能金融，助力实体经济发展的一个缩影。针对银企信息不对称难题，该市出台了《关于加强信用信息共享应用促进中小微企业融资分工方案》，引导金融机构创新和丰富“信易贷”产品，并鼓励有融资需求的个体工商户、新型农业经营主体等积极参与。同时，依法依规采用多种方式归集各类涉企信用信息，以信用信息共享与大数据开发应用为基础，充分挖掘信用信息价值，有效降低贷款审批成本，提高中小微企业贷款覆盖率、可得性和便利度，形成“立信、用信、增信”的中小微企业融资新模式，助力中小微企业纾困发展。</w:t>
      </w:r>
    </w:p>
    <w:p w:rsidR="00FD6096" w:rsidRDefault="00FD6096" w:rsidP="00FD6096">
      <w:pPr>
        <w:ind w:firstLineChars="200" w:firstLine="420"/>
        <w:jc w:val="left"/>
      </w:pPr>
      <w:r>
        <w:rPr>
          <w:rFonts w:hint="eastAsia"/>
        </w:rPr>
        <w:t>该市行政审批局积极与金融监管部门加强沟通形成联动机制，下发《关于全面推广“衡水市智慧金融服务平台”促进中小微企业融资的通知》，对企业注册数量、金融产品流程和分工机制进行明确规范。积极推动市智慧金融平台与全国中小企业融资综合信用服务平台实现对接，扩大信用数据共享范围，不断提升金融平台数据模型精准度，促进信用贷款发放。</w:t>
      </w:r>
    </w:p>
    <w:p w:rsidR="00FD6096" w:rsidRDefault="00FD6096" w:rsidP="00FD6096">
      <w:pPr>
        <w:ind w:firstLineChars="200" w:firstLine="420"/>
        <w:jc w:val="left"/>
      </w:pPr>
      <w:r>
        <w:rPr>
          <w:rFonts w:hint="eastAsia"/>
        </w:rPr>
        <w:t>该市金融监管部门多次组织“信易贷”对接会，对符合贷款准入条件的中小企业进行全覆盖式的对接服务，由政府搭建银行与企业之间交流合作的平台，推动资金供需双方更深入地交流和更广泛的合作，实现双方共同发展、互利互赢，持续提高企业金融服务质效，提升中小企业的政策获得感，助力信用体系建设。</w:t>
      </w:r>
    </w:p>
    <w:p w:rsidR="00FD6096" w:rsidRDefault="00FD6096" w:rsidP="00FD6096">
      <w:pPr>
        <w:ind w:firstLineChars="200" w:firstLine="420"/>
        <w:jc w:val="left"/>
      </w:pPr>
      <w:r>
        <w:rPr>
          <w:rFonts w:hint="eastAsia"/>
        </w:rPr>
        <w:t>加强党建与金融业务的深度融合。该市以饶阳县“党建</w:t>
      </w:r>
      <w:r>
        <w:t>+</w:t>
      </w:r>
      <w:r>
        <w:t>信用</w:t>
      </w:r>
      <w:r>
        <w:t>+</w:t>
      </w:r>
      <w:r>
        <w:t>金融</w:t>
      </w:r>
      <w:r>
        <w:t>”</w:t>
      </w:r>
      <w:r>
        <w:t>为模板，在全市范围内复制推广，深入推进农村信用体系建设，持续开展信用村、信用户评定工作，提升授信户数和金额，以金融力量为乡村振兴提供助力。截至目前，该市共评定信用户</w:t>
      </w:r>
      <w:r>
        <w:t>50</w:t>
      </w:r>
      <w:r>
        <w:t>余万户，创建信用村</w:t>
      </w:r>
      <w:r>
        <w:t>4200</w:t>
      </w:r>
      <w:r>
        <w:t>余个、信用乡</w:t>
      </w:r>
      <w:r>
        <w:t>49</w:t>
      </w:r>
      <w:r>
        <w:t>个，为农户发放贷款近</w:t>
      </w:r>
      <w:r>
        <w:t>130</w:t>
      </w:r>
      <w:r>
        <w:t>亿元。同时，创新打造</w:t>
      </w:r>
      <w:r>
        <w:t>“</w:t>
      </w:r>
      <w:r>
        <w:t>村级金融官协助办理金融服务</w:t>
      </w:r>
      <w:r>
        <w:t>”</w:t>
      </w:r>
      <w:r>
        <w:t>模式，进一步简化信贷流程，将金融服务延伸到基层的</w:t>
      </w:r>
      <w:r>
        <w:t>“</w:t>
      </w:r>
      <w:r>
        <w:t>最末梢</w:t>
      </w:r>
      <w:r>
        <w:t>”</w:t>
      </w:r>
      <w:r>
        <w:t>，使农民办理贷款更加方便高效。</w:t>
      </w:r>
    </w:p>
    <w:p w:rsidR="00FD6096" w:rsidRDefault="00FD6096" w:rsidP="00FD6096">
      <w:pPr>
        <w:ind w:firstLineChars="200" w:firstLine="420"/>
        <w:jc w:val="right"/>
      </w:pPr>
      <w:r>
        <w:rPr>
          <w:rFonts w:hint="eastAsia"/>
        </w:rPr>
        <w:t>河北日报</w:t>
      </w:r>
      <w:r>
        <w:rPr>
          <w:rFonts w:hint="eastAsia"/>
        </w:rPr>
        <w:t>2023-09-19</w:t>
      </w:r>
    </w:p>
    <w:p w:rsidR="00FD6096" w:rsidRDefault="00FD6096" w:rsidP="00A72AB2">
      <w:pPr>
        <w:sectPr w:rsidR="00FD6096" w:rsidSect="00A72AB2">
          <w:type w:val="continuous"/>
          <w:pgSz w:w="11906" w:h="16838"/>
          <w:pgMar w:top="1644" w:right="1236" w:bottom="1418" w:left="1814" w:header="851" w:footer="907" w:gutter="0"/>
          <w:pgNumType w:start="1"/>
          <w:cols w:space="720"/>
          <w:docGrid w:type="lines" w:linePitch="341" w:charSpace="2373"/>
        </w:sectPr>
      </w:pPr>
    </w:p>
    <w:p w:rsidR="00FC0CB9" w:rsidRDefault="00FC0CB9"/>
    <w:sectPr w:rsidR="00FC0C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6096"/>
    <w:rsid w:val="00FC0CB9"/>
    <w:rsid w:val="00FD60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60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D60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435</Words>
  <Characters>2481</Characters>
  <Application>Microsoft Office Word</Application>
  <DocSecurity>0</DocSecurity>
  <Lines>20</Lines>
  <Paragraphs>5</Paragraphs>
  <ScaleCrop>false</ScaleCrop>
  <Company>Microsoft</Company>
  <LinksUpToDate>false</LinksUpToDate>
  <CharactersWithSpaces>2911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2023-11-08T05:35:00Z</dcterms:created>
</cp:coreProperties>
</file>