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FB" w:rsidRDefault="005B16FB" w:rsidP="00234E6D">
      <w:pPr>
        <w:pStyle w:val="1"/>
        <w:spacing w:line="254" w:lineRule="auto"/>
      </w:pPr>
      <w:r w:rsidRPr="00486F95">
        <w:rPr>
          <w:rFonts w:hint="eastAsia"/>
        </w:rPr>
        <w:t>智慧城市建设让城市治理变“智理”</w:t>
      </w:r>
    </w:p>
    <w:p w:rsidR="005B16FB" w:rsidRDefault="005B16FB" w:rsidP="005B16FB">
      <w:pPr>
        <w:spacing w:line="254" w:lineRule="auto"/>
        <w:ind w:firstLineChars="200" w:firstLine="420"/>
      </w:pPr>
      <w:r>
        <w:rPr>
          <w:rFonts w:hint="eastAsia"/>
        </w:rPr>
        <w:t>“数字中国”战略引领下，数字城市建设逐步迈入高质量发展新阶段。</w:t>
      </w:r>
      <w:r>
        <w:t>15</w:t>
      </w:r>
      <w:r>
        <w:t>日，</w:t>
      </w:r>
      <w:r>
        <w:t>2023</w:t>
      </w:r>
      <w:r>
        <w:t>数字城市论坛在福建厦门召开，来自政府、高校、企业的代表一道共话</w:t>
      </w:r>
      <w:r>
        <w:t>“</w:t>
      </w:r>
      <w:r>
        <w:t>城市智理</w:t>
      </w:r>
      <w:r>
        <w:t xml:space="preserve"> </w:t>
      </w:r>
      <w:r>
        <w:t>加</w:t>
      </w:r>
      <w:r>
        <w:t>‘</w:t>
      </w:r>
      <w:r>
        <w:t>数</w:t>
      </w:r>
      <w:r>
        <w:t>’</w:t>
      </w:r>
      <w:r>
        <w:t>而行</w:t>
      </w:r>
      <w:r>
        <w:t>”</w:t>
      </w:r>
      <w:r>
        <w:t>，探讨数字政府建设新趋势，分享数字福建新实践。</w:t>
      </w:r>
    </w:p>
    <w:p w:rsidR="005B16FB" w:rsidRDefault="005B16FB" w:rsidP="005B16FB">
      <w:pPr>
        <w:spacing w:line="254" w:lineRule="auto"/>
        <w:ind w:firstLineChars="200" w:firstLine="420"/>
      </w:pPr>
      <w:r>
        <w:t>9</w:t>
      </w:r>
      <w:r>
        <w:t>月</w:t>
      </w:r>
      <w:r>
        <w:t>4</w:t>
      </w:r>
      <w:r>
        <w:t>日晚，台风</w:t>
      </w:r>
      <w:r>
        <w:t>“</w:t>
      </w:r>
      <w:r>
        <w:t>海葵</w:t>
      </w:r>
      <w:r>
        <w:t>”</w:t>
      </w:r>
      <w:r>
        <w:t>带来强降雨。晚上</w:t>
      </w:r>
      <w:r>
        <w:t>8</w:t>
      </w:r>
      <w:r>
        <w:t>点半左右，湖里区</w:t>
      </w:r>
      <w:r>
        <w:t>“</w:t>
      </w:r>
      <w:r>
        <w:t>城市大脑</w:t>
      </w:r>
      <w:r>
        <w:t>”</w:t>
      </w:r>
      <w:r>
        <w:t>物联感知平台显示，后浦社内一处低洼地带积水触发警戒水位，随即发出预警，对接数字湖里指挥中心工作人员，联动湖里街道人员，安排抽水车到场处置。依托湖里</w:t>
      </w:r>
      <w:r>
        <w:t>“</w:t>
      </w:r>
      <w:r>
        <w:t>城市大脑</w:t>
      </w:r>
      <w:r>
        <w:t>”</w:t>
      </w:r>
      <w:r>
        <w:t>及公共管理集成平台，湖里区城管委办借助</w:t>
      </w:r>
      <w:r>
        <w:t>23</w:t>
      </w:r>
      <w:r>
        <w:t>台易涝点智能感知设备和</w:t>
      </w:r>
      <w:r>
        <w:t>AI</w:t>
      </w:r>
      <w:r>
        <w:t>视频监控，通过</w:t>
      </w:r>
      <w:r>
        <w:t>24</w:t>
      </w:r>
      <w:r>
        <w:t>小时视频轮巡及算法赋能，及时发现、识别隐患并生成事件预警，助力打好</w:t>
      </w:r>
      <w:r>
        <w:t>“</w:t>
      </w:r>
      <w:r>
        <w:t>防汛主动仗</w:t>
      </w:r>
      <w:r>
        <w:t>”</w:t>
      </w:r>
      <w:r>
        <w:t>。</w:t>
      </w:r>
    </w:p>
    <w:p w:rsidR="005B16FB" w:rsidRDefault="005B16FB" w:rsidP="005B16FB">
      <w:pPr>
        <w:spacing w:line="254" w:lineRule="auto"/>
        <w:ind w:firstLineChars="200" w:firstLine="420"/>
      </w:pPr>
      <w:r>
        <w:rPr>
          <w:rFonts w:hint="eastAsia"/>
        </w:rPr>
        <w:t>不同品牌的</w:t>
      </w:r>
      <w:r>
        <w:t>4</w:t>
      </w:r>
      <w:r>
        <w:t>万余辆共享单车活跃在湖里的五个街道，车辆数量大、运行范围广、清运任务重给管理部门带来不小压力。整合单车数据、全区停车数据，京东云从态势总览、案件管理、数据分析、绩效管理与指标体系五个方面，推出共享单车治理应用，既展示实时投放量，又能对违规停放、聚堆、定位不准确等事件进行预警处置，实现</w:t>
      </w:r>
      <w:r>
        <w:t>“5</w:t>
      </w:r>
      <w:r>
        <w:t>分钟响应，</w:t>
      </w:r>
      <w:r>
        <w:t>30</w:t>
      </w:r>
      <w:r>
        <w:t>分钟规整到位</w:t>
      </w:r>
      <w:r>
        <w:t>”</w:t>
      </w:r>
      <w:r>
        <w:t>。</w:t>
      </w:r>
    </w:p>
    <w:p w:rsidR="005B16FB" w:rsidRDefault="005B16FB" w:rsidP="005B16FB">
      <w:pPr>
        <w:spacing w:line="254" w:lineRule="auto"/>
        <w:ind w:firstLineChars="200" w:firstLine="420"/>
      </w:pPr>
      <w:r>
        <w:rPr>
          <w:rFonts w:hint="eastAsia"/>
        </w:rPr>
        <w:t>这是湖里“城市大脑”让民众感受到切实便利的两项智慧应用。其智慧城市建设所依托的，是京东云以智能城市操作系统为核心，打造的</w:t>
      </w:r>
      <w:r>
        <w:t xml:space="preserve"> “1+3+N”</w:t>
      </w:r>
      <w:r>
        <w:t>：一个数字底座，经济运行中心、城市管理运行中心、公共服务中心</w:t>
      </w:r>
      <w:r>
        <w:t>3</w:t>
      </w:r>
      <w:r>
        <w:t>个运行服务中心和</w:t>
      </w:r>
      <w:r>
        <w:t>N</w:t>
      </w:r>
      <w:r>
        <w:t>个城市治理专题应用。其中，数字底座已汇聚</w:t>
      </w:r>
      <w:r>
        <w:t>5.97</w:t>
      </w:r>
      <w:r>
        <w:t>亿条数据，支撑各类应用场景落地。</w:t>
      </w:r>
    </w:p>
    <w:p w:rsidR="005B16FB" w:rsidRDefault="005B16FB" w:rsidP="005B16FB">
      <w:pPr>
        <w:spacing w:line="254" w:lineRule="auto"/>
        <w:ind w:firstLineChars="200" w:firstLine="420"/>
      </w:pPr>
      <w:r>
        <w:rPr>
          <w:rFonts w:hint="eastAsia"/>
        </w:rPr>
        <w:t>智慧城市在中国已经有将近</w:t>
      </w:r>
      <w:r>
        <w:t>15</w:t>
      </w:r>
      <w:r>
        <w:t>年的发展历程。然而，智慧城市建设往往周期长，业务却在不断变化，如何确保系统不落伍，同时避免碎片化、重复建设等问题？</w:t>
      </w:r>
    </w:p>
    <w:p w:rsidR="005B16FB" w:rsidRDefault="005B16FB" w:rsidP="005B16FB">
      <w:pPr>
        <w:spacing w:line="254" w:lineRule="auto"/>
        <w:ind w:firstLineChars="200" w:firstLine="420"/>
      </w:pPr>
      <w:r>
        <w:rPr>
          <w:rFonts w:hint="eastAsia"/>
        </w:rPr>
        <w:t>京东集团副总裁郑宇给出的答案是，以数据为中心来建设智慧城市体系。“因为数据是跨业务的，我们提炼了数据处理的通用能力方法，并且把它存到平台，形成一个闭环的反馈链路。”郑宇重点阐释了他的城市计算理论体系，以城市的感知、城市的数据管理、城市的数据分析和服务提供这四个层面连成一个环路，不断迭代，推动智慧城市螺旋式上升，波浪式前进。</w:t>
      </w:r>
    </w:p>
    <w:p w:rsidR="005B16FB" w:rsidRDefault="005B16FB" w:rsidP="005B16FB">
      <w:pPr>
        <w:spacing w:line="254" w:lineRule="auto"/>
        <w:ind w:firstLineChars="200" w:firstLine="420"/>
      </w:pPr>
      <w:r>
        <w:rPr>
          <w:rFonts w:hint="eastAsia"/>
        </w:rPr>
        <w:t>早在</w:t>
      </w:r>
      <w:r>
        <w:t>2020</w:t>
      </w:r>
      <w:r>
        <w:t>年，数据就作为一种新型生产要素写入中央文件中，与土地、劳动力、资本、技术等传统要素并列为要素之一。其作为关键核心要素的重要性，正在被不断挖掘。</w:t>
      </w:r>
    </w:p>
    <w:p w:rsidR="005B16FB" w:rsidRDefault="005B16FB" w:rsidP="005B16FB">
      <w:pPr>
        <w:spacing w:line="254" w:lineRule="auto"/>
        <w:ind w:firstLineChars="200" w:firstLine="420"/>
      </w:pPr>
      <w:r>
        <w:rPr>
          <w:rFonts w:hint="eastAsia"/>
        </w:rPr>
        <w:t>政府如何把公共数据作为数据赋能的一个重要抓手，开展一系列的创新和实践？国家电子政务专家委员会委员、数字中国研究院（福建）副院长宋志刚介绍，福建是国家公共数据资源开发利用试点</w:t>
      </w:r>
      <w:r>
        <w:t>8</w:t>
      </w:r>
      <w:r>
        <w:t>个试点省份之一。</w:t>
      </w:r>
    </w:p>
    <w:p w:rsidR="005B16FB" w:rsidRDefault="005B16FB" w:rsidP="005B16FB">
      <w:pPr>
        <w:spacing w:line="254" w:lineRule="auto"/>
        <w:ind w:firstLineChars="200" w:firstLine="420"/>
      </w:pPr>
      <w:r>
        <w:rPr>
          <w:rFonts w:hint="eastAsia"/>
        </w:rPr>
        <w:t>在实现公共数据的市场化配置过程中，确保公共数据安全、确保公共数据在有序合规可控的体系下进行开发，是必须坚持的红线底线。宋志刚介绍了福建多个探索。</w:t>
      </w:r>
    </w:p>
    <w:p w:rsidR="005B16FB" w:rsidRDefault="005B16FB" w:rsidP="005B16FB">
      <w:pPr>
        <w:spacing w:line="254" w:lineRule="auto"/>
        <w:ind w:firstLineChars="200" w:firstLine="420"/>
      </w:pPr>
      <w:r>
        <w:rPr>
          <w:rFonts w:hint="eastAsia"/>
        </w:rPr>
        <w:t>以农村商业银行的社保快贷为例。数据提供方包括公积金、人民法院，税务局等多个单位，企业通过互联网</w:t>
      </w:r>
      <w:r>
        <w:t>+</w:t>
      </w:r>
      <w:r>
        <w:t>大数据的开发模式，借助相关的一些公共数据，在省级数据开发服务平台上搭建相应的模型，整个过程原始数据不出域，却也可以为客户实现无抵押无担保的信用贷款。</w:t>
      </w:r>
    </w:p>
    <w:p w:rsidR="005B16FB" w:rsidRDefault="005B16FB" w:rsidP="005B16FB">
      <w:pPr>
        <w:spacing w:line="254" w:lineRule="auto"/>
        <w:ind w:firstLineChars="200" w:firstLine="420"/>
      </w:pPr>
      <w:r>
        <w:rPr>
          <w:rFonts w:hint="eastAsia"/>
        </w:rPr>
        <w:t>国家信息中心信息化和产业发展部主任、智慧城市发展研究中心主任单志广表示，中国智慧城市的发展仍然处于起步期和探索期，</w:t>
      </w:r>
      <w:r>
        <w:t xml:space="preserve"> “</w:t>
      </w:r>
      <w:r>
        <w:t>宜居</w:t>
      </w:r>
      <w:r>
        <w:t>”</w:t>
      </w:r>
      <w:r>
        <w:t>和</w:t>
      </w:r>
      <w:r>
        <w:t>“</w:t>
      </w:r>
      <w:r>
        <w:t>韧性</w:t>
      </w:r>
      <w:r>
        <w:t>”</w:t>
      </w:r>
      <w:r>
        <w:t>的能力和效果还是不完全、不充分的。对一个城市来讲，智慧城市和数字经济本质上是互包含的、是同一个事物的不同侧面。当前智慧城市最迫切的需要是要走向运营化，通过运营来解决可持续发展问题，来解决智慧城市系统和应用的持续优化问题。</w:t>
      </w:r>
    </w:p>
    <w:p w:rsidR="005B16FB" w:rsidRPr="00486F95" w:rsidRDefault="005B16FB" w:rsidP="00234E6D">
      <w:pPr>
        <w:spacing w:line="254" w:lineRule="auto"/>
        <w:jc w:val="right"/>
      </w:pPr>
      <w:r w:rsidRPr="00486F95">
        <w:rPr>
          <w:rFonts w:hint="eastAsia"/>
        </w:rPr>
        <w:t>东南网</w:t>
      </w:r>
      <w:r>
        <w:rPr>
          <w:rFonts w:hint="eastAsia"/>
        </w:rPr>
        <w:t xml:space="preserve"> 2023-9-21</w:t>
      </w:r>
    </w:p>
    <w:p w:rsidR="005B16FB" w:rsidRDefault="005B16FB" w:rsidP="00915722">
      <w:pPr>
        <w:sectPr w:rsidR="005B16FB" w:rsidSect="0091572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04D6" w:rsidRDefault="00F504D6"/>
    <w:sectPr w:rsidR="00F5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6FB"/>
    <w:rsid w:val="005B16FB"/>
    <w:rsid w:val="00F5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B16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6F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2023-11-09T06:25:00Z</dcterms:created>
</cp:coreProperties>
</file>