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CC7" w:rsidRDefault="00B46CC7" w:rsidP="001E674F">
      <w:pPr>
        <w:pStyle w:val="1"/>
      </w:pPr>
      <w:r w:rsidRPr="001E674F">
        <w:rPr>
          <w:rFonts w:hint="eastAsia"/>
        </w:rPr>
        <w:t>凤冈县：“三精准、四坚持”</w:t>
      </w:r>
      <w:r w:rsidRPr="001E674F">
        <w:t xml:space="preserve"> 打通基本公共卫生服务最后一公里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近年来，凤冈县为全面推进慢性病综合防控示范区创建工作，坚持以提高人民健康水平为核心，聚焦慢性病“防、治、管、养”一体化医防融合服务模式，强化“优质均衡、普惠共享、尖端创新”，探索形成“三精准、四坚持”的慢性病综合示范区建设实践路径，打通基本公共卫生服务最后一公里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聚焦“三精准”工作保障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精准打造慢性病综合干预信息化服务体系、强化组织保障建设。以深化医疗卫生体制改革，推进城乡医疗卫生融合发展，打造</w:t>
      </w:r>
      <w:r>
        <w:t>1+2+5+9+N</w:t>
      </w:r>
      <w:r>
        <w:t>紧密型医共体服务体系建设全覆盖，构建县级全民健康信息平台。制订下发了《凤冈县慢性病综合防控示范区建设工作实施方案》，成立工作领导小组，细化职能职责，明确信息化建设目标。慢性病监测、预防、干预、救治等综合服务得到持续巩固，辖区群众的健康素养及人均预期寿命不断提升，实现国家</w:t>
      </w:r>
      <w:r>
        <w:t>“</w:t>
      </w:r>
      <w:r>
        <w:t>优质服务基层行</w:t>
      </w:r>
      <w:r>
        <w:t>”</w:t>
      </w:r>
      <w:r>
        <w:t>推进标准基层医疗机构全覆盖。截至目前，建成基层医疗机构信息化老年健康管理中心</w:t>
      </w:r>
      <w:r>
        <w:t>14</w:t>
      </w:r>
      <w:r>
        <w:t>个、医疗次中</w:t>
      </w:r>
      <w:r>
        <w:rPr>
          <w:rFonts w:hint="eastAsia"/>
        </w:rPr>
        <w:t>心</w:t>
      </w:r>
      <w:r>
        <w:t>3</w:t>
      </w:r>
      <w:r>
        <w:t>个、村级分院</w:t>
      </w:r>
      <w:r>
        <w:t>12</w:t>
      </w:r>
      <w:r>
        <w:t>个。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精准深化基层卫生体制改革，量化慢性病绩效管理释放活力。为深入推进乡村一体化及紧密型医共体建设，建立完善基层公共卫生慢病管理绩效分配制度“慢性病管理专项绩效补助与公共卫生购买服务的方式相结合、资金补偿与服务绩效相挂钩”的补偿新机制，持续提高对基层医务人员的财政投入和配套补助。深化医共体公共卫生资金分配改革，落实量化绩效管理，推进多元复合式经费支付方式改革，建立“结余留用、超支分担”激励和风险分担机制。实行县域卫生人才一体化改革，县级公立医院全部实行编制备案制管理，持续推进乡村医生编制化管理，力争到</w:t>
      </w:r>
      <w:r>
        <w:t>2030</w:t>
      </w:r>
      <w:r>
        <w:rPr>
          <w:rFonts w:hint="eastAsia"/>
        </w:rPr>
        <w:t>年全县乡村医生达到编制化。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精准提供公共卫生服务，增强民生健康福祉。持续巩固提升县、乡、村三级慢病科、慢病门诊、慢病定点随访服务能力，以公共卫生网格化家庭医生医防融合签约服务为突破，强化“四类慢病”管理，通过信息化便捷服务整合慢病医防路径，构建城乡老年人体检慢病管理一体化中心，形成慢性病医防融合“防、治、管、养”服务新模式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聚焦“四坚持”工作措施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坚持高位推动定调子。凤冈为打造慢性病综合干预服务平台综合防控示范区创建建设，将全县医疗卫生领域信息化建设、医疗卫生体制改革信息化建设为目标。为全县慢性病患者“防、治、管、养”一体化服务措施提供了坚强保障。截至目前，县域内</w:t>
      </w:r>
      <w:r>
        <w:t>19</w:t>
      </w:r>
      <w:r>
        <w:t>家医疗机构</w:t>
      </w:r>
      <w:r>
        <w:t>“</w:t>
      </w:r>
      <w:r>
        <w:t>三大监测</w:t>
      </w:r>
      <w:r>
        <w:t>”</w:t>
      </w:r>
      <w:r>
        <w:t>覆盖率达</w:t>
      </w:r>
      <w:r>
        <w:t>100.00%</w:t>
      </w:r>
      <w:r>
        <w:t>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坚持经费保障建中心。凤冈县委、县政府将全县医疗卫生信息化建设经费纳入县级财政预算。投入建设资金</w:t>
      </w:r>
      <w:r>
        <w:t>300</w:t>
      </w:r>
      <w:r>
        <w:t>余万元，解决基层信息化建设资金短板。</w:t>
      </w:r>
      <w:r>
        <w:t>2020</w:t>
      </w:r>
      <w:r>
        <w:t>年</w:t>
      </w:r>
      <w:r>
        <w:t>10</w:t>
      </w:r>
      <w:r>
        <w:t>月，全面建成</w:t>
      </w:r>
      <w:r>
        <w:t>14</w:t>
      </w:r>
      <w:r>
        <w:t>家乡镇卫生院信息化老年健康管理中心、远程会诊中心，并打通</w:t>
      </w:r>
      <w:r>
        <w:t>HIS(</w:t>
      </w:r>
      <w:r>
        <w:t>医事通</w:t>
      </w:r>
      <w:r>
        <w:t>)</w:t>
      </w:r>
      <w:r>
        <w:t>、</w:t>
      </w:r>
      <w:r>
        <w:t>PACS</w:t>
      </w:r>
      <w:r>
        <w:t>、</w:t>
      </w:r>
      <w:r>
        <w:t>LIS</w:t>
      </w:r>
      <w:r>
        <w:t>、</w:t>
      </w:r>
      <w:r>
        <w:t>EMR(</w:t>
      </w:r>
      <w:r>
        <w:t>放射、化验、临床</w:t>
      </w:r>
      <w:r>
        <w:t>)</w:t>
      </w:r>
      <w:r>
        <w:t>系统终端连接。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坚持信息互通补短板。为加强对全县信息化平台建设管理。</w:t>
      </w:r>
      <w:r>
        <w:t>2023</w:t>
      </w:r>
      <w:r>
        <w:t>年投入经费</w:t>
      </w:r>
      <w:r>
        <w:t>300</w:t>
      </w:r>
      <w:r>
        <w:t>余万元对老年健康管理中心、远程会诊中心、各级医疗机构慢病门诊、村级定点随访门诊等信息化进行全面升级，全面取消纸质居民健康档案，实现健康档案电子化、推送及回调机制，充分利用手机</w:t>
      </w:r>
      <w:r>
        <w:t>APP</w:t>
      </w:r>
      <w:r>
        <w:t>终端信息化便捷服务提升辖区慢性病监测服务管理，补齐基层信息化建设短板。截至</w:t>
      </w:r>
      <w:r>
        <w:t>8</w:t>
      </w:r>
      <w:r>
        <w:t>月份，城乡居民健康档案电子建档率达</w:t>
      </w:r>
      <w:r>
        <w:t>99%</w:t>
      </w:r>
      <w:r>
        <w:t>以上、档案动态使用率达</w:t>
      </w:r>
      <w:r>
        <w:t>66%</w:t>
      </w:r>
      <w:r>
        <w:t>以上，老年人健康管理率</w:t>
      </w:r>
      <w:r>
        <w:t>63%</w:t>
      </w:r>
      <w:r>
        <w:t>以上。</w:t>
      </w:r>
    </w:p>
    <w:p w:rsidR="00B46CC7" w:rsidRDefault="00B46CC7" w:rsidP="00B46CC7">
      <w:pPr>
        <w:ind w:firstLineChars="200" w:firstLine="420"/>
      </w:pPr>
      <w:r>
        <w:rPr>
          <w:rFonts w:hint="eastAsia"/>
        </w:rPr>
        <w:t>坚持数据共享达目标。凤冈县合理利用大数据资源，有效整合县域内临床、辅查及公卫系统，建成融合医疗资源、人力资源、系统信息资源的老年健康管理中心，结合基层条件，利用信息互通数据共享，更好地完成慢性病公共卫生服务职能。通过信息化建设，实现了慢性病监测发现率逐年提高、慢性病综合预防干预措施不断完善、慢性病死亡率逐年下降。</w:t>
      </w:r>
    </w:p>
    <w:p w:rsidR="00B46CC7" w:rsidRDefault="00B46CC7" w:rsidP="001E674F">
      <w:pPr>
        <w:ind w:firstLine="420"/>
        <w:jc w:val="right"/>
      </w:pPr>
      <w:r w:rsidRPr="001E674F">
        <w:rPr>
          <w:rFonts w:hint="eastAsia"/>
        </w:rPr>
        <w:t>凤冈县卫生健康局</w:t>
      </w:r>
      <w:r>
        <w:rPr>
          <w:rFonts w:hint="eastAsia"/>
        </w:rPr>
        <w:t>2023-9-13</w:t>
      </w:r>
    </w:p>
    <w:p w:rsidR="00B46CC7" w:rsidRDefault="00B46CC7" w:rsidP="005C2545">
      <w:pPr>
        <w:sectPr w:rsidR="00B46CC7" w:rsidSect="005C2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47A26" w:rsidRDefault="00847A26"/>
    <w:sectPr w:rsidR="00847A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6CC7"/>
    <w:rsid w:val="00847A26"/>
    <w:rsid w:val="00B46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6C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6C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1323</Characters>
  <Application>Microsoft Office Word</Application>
  <DocSecurity>0</DocSecurity>
  <Lines>11</Lines>
  <Paragraphs>3</Paragraphs>
  <ScaleCrop>false</ScaleCrop>
  <Company>微软中国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2023-09-16T05:53:00Z</dcterms:created>
</cp:coreProperties>
</file>