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278A" w:rsidRDefault="0072278A" w:rsidP="00833305">
      <w:pPr>
        <w:pStyle w:val="1"/>
      </w:pPr>
      <w:r w:rsidRPr="00833305">
        <w:rPr>
          <w:rFonts w:hint="eastAsia"/>
        </w:rPr>
        <w:t>牡丹江创新综治“五统五化”法</w:t>
      </w:r>
      <w:r w:rsidRPr="00833305">
        <w:t xml:space="preserve"> 全力打造市域社会治理新模式</w:t>
      </w:r>
    </w:p>
    <w:p w:rsidR="0072278A" w:rsidRDefault="0072278A" w:rsidP="0072278A">
      <w:pPr>
        <w:ind w:firstLineChars="200" w:firstLine="420"/>
      </w:pPr>
      <w:r>
        <w:rPr>
          <w:rFonts w:hint="eastAsia"/>
        </w:rPr>
        <w:t>近年来，牡丹江市社会治安综合治理中心坚持以习近平新时代中国特色社会主义思想为指导，深入学习贯彻落实党的二十大和中央、省、市政法工作会议精神，认真落实市委政法委工作部署，以建体系、严标准、抓运行、强智治为目标，创新“五统五化”工作法，打造市域社会治理新模式。</w:t>
      </w:r>
    </w:p>
    <w:p w:rsidR="0072278A" w:rsidRDefault="0072278A" w:rsidP="0072278A">
      <w:pPr>
        <w:ind w:firstLineChars="200" w:firstLine="420"/>
      </w:pPr>
      <w:r>
        <w:rPr>
          <w:rFonts w:hint="eastAsia"/>
        </w:rPr>
        <w:t>一、突出“一核心”统领，推进基层治理现代化。一是优化社会治理体系。市委政法委牵头，创新综治中心多元化解方式，统筹联动部门职能，研究制定《市综治中心统筹多中心融合办公的工作意见》，梳理确定进驻综治中心的“多中心”工作事项清单，筹划设立多中心融合办公服务群众综合体。探索推动非诉纠纷解决中心入驻综治中心融合办公模式，</w:t>
      </w:r>
      <w:r>
        <w:t>10</w:t>
      </w:r>
      <w:r>
        <w:t>个县（市）区非诉纠纷解决中心均已全部入驻县级综治中心。推进完善</w:t>
      </w:r>
      <w:r>
        <w:t>“</w:t>
      </w:r>
      <w:r>
        <w:t>四所一庭一中心</w:t>
      </w:r>
      <w:r>
        <w:t>”</w:t>
      </w:r>
      <w:r>
        <w:t>乡镇（街道）矛盾纠纷多元化解</w:t>
      </w:r>
      <w:r>
        <w:t>“</w:t>
      </w:r>
      <w:r>
        <w:t>一站式</w:t>
      </w:r>
      <w:r>
        <w:t>”</w:t>
      </w:r>
      <w:r>
        <w:t>平台建设。二是创新基层治理模式。市委政法委主导，以党建统领综治工作，探索党群服</w:t>
      </w:r>
      <w:r>
        <w:rPr>
          <w:rFonts w:hint="eastAsia"/>
        </w:rPr>
        <w:t>务中心与综治中心“双融合”，强化“党建网格</w:t>
      </w:r>
      <w:r>
        <w:t>+</w:t>
      </w:r>
      <w:r>
        <w:t>综治网格</w:t>
      </w:r>
      <w:r>
        <w:t>”</w:t>
      </w:r>
      <w:r>
        <w:t>治理模式，推进矛盾纠纷、涉法涉诉事项进网格，构建</w:t>
      </w:r>
      <w:r>
        <w:t>“</w:t>
      </w:r>
      <w:r>
        <w:t>党建</w:t>
      </w:r>
      <w:r>
        <w:t>+</w:t>
      </w:r>
      <w:r>
        <w:t>基层社会治理</w:t>
      </w:r>
      <w:r>
        <w:t>”</w:t>
      </w:r>
      <w:r>
        <w:t>新模式。依托综治中心现有资源，会同妇联、司法、卫生等部门联动处置矛盾纠纷化解与社会心理服务，研究业务联动、信息互通机制，完善常设常驻、派驻轮驻、随叫随驻等入驻模式，集成调解、法律咨询、困难帮扶、心理疏导等功能，实现县乡两级综治中心心理咨询室全覆盖，为群众提供全方位服务。三是培育红色治理品牌。强化党建引领作用，充分挖掘基层综治中心现有基础，培育打造</w:t>
      </w:r>
      <w:r>
        <w:t>“</w:t>
      </w:r>
      <w:r>
        <w:t>党员天平工作站</w:t>
      </w:r>
      <w:r>
        <w:t>”</w:t>
      </w:r>
      <w:r>
        <w:t>、</w:t>
      </w:r>
      <w:r>
        <w:t>“</w:t>
      </w:r>
      <w:r>
        <w:t>红立方党建服务品牌</w:t>
      </w:r>
      <w:r>
        <w:rPr>
          <w:rFonts w:hint="eastAsia"/>
        </w:rPr>
        <w:t>”、“</w:t>
      </w:r>
      <w:r>
        <w:t>110</w:t>
      </w:r>
      <w:r>
        <w:t>党员工作室</w:t>
      </w:r>
      <w:r>
        <w:t>”</w:t>
      </w:r>
      <w:r>
        <w:t>、</w:t>
      </w:r>
      <w:r>
        <w:t>“</w:t>
      </w:r>
      <w:r>
        <w:t>红船工作室</w:t>
      </w:r>
      <w:r>
        <w:t>”</w:t>
      </w:r>
      <w:r>
        <w:t>等红色治理品牌，积极探索党建引领基层社会治理的生动实践。</w:t>
      </w:r>
    </w:p>
    <w:p w:rsidR="0072278A" w:rsidRDefault="0072278A" w:rsidP="0072278A">
      <w:pPr>
        <w:ind w:firstLineChars="200" w:firstLine="420"/>
      </w:pPr>
      <w:r>
        <w:rPr>
          <w:rFonts w:hint="eastAsia"/>
        </w:rPr>
        <w:t>二、发挥“一中心”统筹，推进组织机构实体化。一是建强纵横组织体系。按照省委“两化三有”要求，市县乡三级全部成立机构，形成纵向架构体系，全市核定编制</w:t>
      </w:r>
      <w:r>
        <w:t>403</w:t>
      </w:r>
      <w:r>
        <w:t>个，县级综治中心核定编制</w:t>
      </w:r>
      <w:r>
        <w:t>61</w:t>
      </w:r>
      <w:r>
        <w:t>个、已配备</w:t>
      </w:r>
      <w:r>
        <w:t>44</w:t>
      </w:r>
      <w:r>
        <w:t>人，乡级综治中心核定编制</w:t>
      </w:r>
      <w:r>
        <w:t>342</w:t>
      </w:r>
      <w:r>
        <w:t>个、已配备</w:t>
      </w:r>
      <w:r>
        <w:t>247</w:t>
      </w:r>
      <w:r>
        <w:t>人。横向整合社会治理资源，联动公安、司法、民政、城管等</w:t>
      </w:r>
      <w:r>
        <w:t>10</w:t>
      </w:r>
      <w:r>
        <w:t>个部门，形成</w:t>
      </w:r>
      <w:r>
        <w:t>“1+10+N”</w:t>
      </w:r>
      <w:r>
        <w:t>工作模式，实现综治中心统筹协调、职能部门具体办理、社会力量协同参与工作格局。二是理顺治理主体级别。针对聚合功能不足，开展机构编制级别专题调研，分别绘制《机构级别情况调查表》《全省地级市综</w:t>
      </w:r>
      <w:r>
        <w:rPr>
          <w:rFonts w:hint="eastAsia"/>
        </w:rPr>
        <w:t>治中心机构级别情况调查表》，全面掌握机构编制现状，形成调研报告，为进一步理顺机构编制级别，厘清治理主体权责奠定组织基础。三是强化基础设施建设。对标对表建成集办公、指挥、研判为一体的设施齐全、功能完备的市综治中心办公场所，实体化建设取得突破性进展。县乡两级综治中心按照“一厅三区四室”科学规划场所设置，已全部实现实体化办公。打造规范化建设示范点</w:t>
      </w:r>
      <w:r>
        <w:t>12</w:t>
      </w:r>
      <w:r>
        <w:t>个，以点带面推动整体提挡升级，确保全市一体化运行。</w:t>
      </w:r>
    </w:p>
    <w:p w:rsidR="0072278A" w:rsidRDefault="0072278A" w:rsidP="0072278A">
      <w:pPr>
        <w:ind w:firstLineChars="200" w:firstLine="420"/>
      </w:pPr>
      <w:r>
        <w:rPr>
          <w:rFonts w:hint="eastAsia"/>
        </w:rPr>
        <w:t>三、坚持“一体系”统建，推进工作运行规范化。一是攻坚行动强基础。以规范化建设为突破口，组织开展各级综治中心建设攻坚行动，印发《牡丹江市社会治安综合治理中心规范化建设工作指引》，强化运行实效，制定配套文件，健全工作制度和工作流程，明确“四化”标准和建设要求，着力解决规范化建设和实体运行的基础性问题。二是制度规范明标准。全市综治系统已建立日常运行、安全管理、业务流程、党建工作等</w:t>
      </w:r>
      <w:r>
        <w:t>4</w:t>
      </w:r>
      <w:r>
        <w:t>个方面</w:t>
      </w:r>
      <w:r>
        <w:t>30</w:t>
      </w:r>
      <w:r>
        <w:t>项制度。汇总中央、国务院以及省、市关于综治中心建设、基层社会治理等有关部门文件通知，形成文件汇编供查阅使用。印发应知应会手册</w:t>
      </w:r>
      <w:r>
        <w:rPr>
          <w:rFonts w:hint="eastAsia"/>
        </w:rPr>
        <w:t>，明确功能定位、主要职责、工作制度等内容。编制综治工作制度汇编、材料汇编，确保上下一致，高效运转。三是交流经验促提升。召开全市综治中心建设现场观摩会，实地观摩四级综治中心规范化建设成果、综治信息系统介绍及功能演示，观看市综治中心专题汇报片。结合各县（市）区工作亮点特色，筛选海林市、绥芬河市等</w:t>
      </w:r>
      <w:r>
        <w:t>4</w:t>
      </w:r>
      <w:r>
        <w:t>个单位做经验交流，供各地相互借鉴、取长补短</w:t>
      </w:r>
      <w:r>
        <w:t xml:space="preserve">, </w:t>
      </w:r>
      <w:r>
        <w:t>推动全市综治中心建设取得新进展。</w:t>
      </w:r>
    </w:p>
    <w:p w:rsidR="0072278A" w:rsidRDefault="0072278A" w:rsidP="0072278A">
      <w:pPr>
        <w:ind w:firstLineChars="200" w:firstLine="420"/>
      </w:pPr>
      <w:r>
        <w:rPr>
          <w:rFonts w:hint="eastAsia"/>
        </w:rPr>
        <w:t>四、强化“一站式”统揽，推进防范风险实战化。一是抓调查研究促提质增效。坚持全面调研与专题调研相结合，围绕整合治理资源，深入市非诉纠纷解决中心和部分乡镇（街道）综治中心，了解工作流程、运行机制，交流讨论职能整合、部门联动事宜。紧盯矛盾化解与社会心理服务，赴该市东安区“管大姐工作室”、“灵语心理工作室”，总结提炼综治品牌培育方式。着眼规范化建设，深入穆棱市下城子镇、绥芬河市新兴社区等</w:t>
      </w:r>
      <w:r>
        <w:t>15</w:t>
      </w:r>
      <w:r>
        <w:t>镇</w:t>
      </w:r>
      <w:r>
        <w:t>10</w:t>
      </w:r>
      <w:r>
        <w:t>村</w:t>
      </w:r>
      <w:r>
        <w:t>9</w:t>
      </w:r>
      <w:r>
        <w:t>社区，对比筛选打造示范点，推动全市综治中心建设提档升级。二是抓</w:t>
      </w:r>
      <w:r>
        <w:t>“</w:t>
      </w:r>
      <w:r>
        <w:t>三项工程</w:t>
      </w:r>
      <w:r>
        <w:t>”</w:t>
      </w:r>
      <w:r>
        <w:t>促全面建设。在全市综治中心组织开展</w:t>
      </w:r>
      <w:r>
        <w:t>“</w:t>
      </w:r>
      <w:r>
        <w:t>样板工</w:t>
      </w:r>
      <w:r>
        <w:rPr>
          <w:rFonts w:hint="eastAsia"/>
        </w:rPr>
        <w:t>程”“品牌工程”“创新工程”三项工程创建活动。筛选县（市）区“样板工程”示范点</w:t>
      </w:r>
      <w:r>
        <w:t>361</w:t>
      </w:r>
      <w:r>
        <w:t>个给予重点打造。挖掘综治品牌，选树穆棱市</w:t>
      </w:r>
      <w:r>
        <w:t>“</w:t>
      </w:r>
      <w:r>
        <w:t>党员天平工作站</w:t>
      </w:r>
      <w:r>
        <w:t>”</w:t>
      </w:r>
      <w:r>
        <w:t>、东宁市</w:t>
      </w:r>
      <w:r>
        <w:t xml:space="preserve"> “</w:t>
      </w:r>
      <w:r>
        <w:t>枫桥式</w:t>
      </w:r>
      <w:r>
        <w:t>”</w:t>
      </w:r>
      <w:r>
        <w:t>边境少数民族口岸镇等调解品牌，东安区</w:t>
      </w:r>
      <w:r>
        <w:t>“</w:t>
      </w:r>
      <w:r>
        <w:t>灵语心理工作室</w:t>
      </w:r>
      <w:r>
        <w:t>”</w:t>
      </w:r>
      <w:r>
        <w:t>、穆棱市</w:t>
      </w:r>
      <w:r>
        <w:t>“</w:t>
      </w:r>
      <w:r>
        <w:t>一米阳光心理咨询室</w:t>
      </w:r>
      <w:r>
        <w:t>”</w:t>
      </w:r>
      <w:r>
        <w:t>等社会心理服务品牌进行重点培育，着力发挥</w:t>
      </w:r>
      <w:r>
        <w:t>“</w:t>
      </w:r>
      <w:r>
        <w:t>三项工程</w:t>
      </w:r>
      <w:r>
        <w:t>”</w:t>
      </w:r>
      <w:r>
        <w:t>的引领作用。三是抓能力建设促业务提升。组织开展</w:t>
      </w:r>
      <w:r>
        <w:t>“</w:t>
      </w:r>
      <w:r>
        <w:t>矛盾调解</w:t>
      </w:r>
      <w:r>
        <w:t>+</w:t>
      </w:r>
      <w:r>
        <w:t>社会心理服务</w:t>
      </w:r>
      <w:r>
        <w:t>+</w:t>
      </w:r>
      <w:r>
        <w:t>信息化</w:t>
      </w:r>
      <w:r>
        <w:t>”</w:t>
      </w:r>
      <w:r>
        <w:t>专题培训，邀请市专业人民调解和心理学科的专家对县乡两级综治中心人员进行矛盾纠纷调处与社会心理服务专题辅导，切实提升基层综治队伍业务能力</w:t>
      </w:r>
      <w:r>
        <w:rPr>
          <w:rFonts w:hint="eastAsia"/>
        </w:rPr>
        <w:t>。今年以来，全市综治中心共调处矛盾纠纷</w:t>
      </w:r>
      <w:r>
        <w:t>1506</w:t>
      </w:r>
      <w:r>
        <w:t>件、成功化解</w:t>
      </w:r>
      <w:r>
        <w:t>1376</w:t>
      </w:r>
      <w:r>
        <w:t>件；为群众提供心理咨询服务</w:t>
      </w:r>
      <w:r>
        <w:t>926</w:t>
      </w:r>
      <w:r>
        <w:t>人次、心理疏导服务</w:t>
      </w:r>
      <w:r>
        <w:t>507</w:t>
      </w:r>
      <w:r>
        <w:t>人次。</w:t>
      </w:r>
    </w:p>
    <w:p w:rsidR="0072278A" w:rsidRDefault="0072278A" w:rsidP="0072278A">
      <w:pPr>
        <w:ind w:firstLineChars="200" w:firstLine="420"/>
      </w:pPr>
      <w:r>
        <w:rPr>
          <w:rFonts w:hint="eastAsia"/>
        </w:rPr>
        <w:t>五、构建“一平台”统管，推进联动指挥信息化。一是深化平台建设。积极推进信息贯通，融合“雪亮工程”与“智慧城管”系统，实施动态监测，提高综治中心实战能力。加强综治视联网建设，完善市县两级综治视联网，形成市县两级全覆盖的纵向指挥体系。构建信息化治理网络，全市</w:t>
      </w:r>
      <w:r>
        <w:t>10</w:t>
      </w:r>
      <w:r>
        <w:t>个县（市）区、</w:t>
      </w:r>
      <w:r>
        <w:t>78</w:t>
      </w:r>
      <w:r>
        <w:t>个乡镇（街道）、</w:t>
      </w:r>
      <w:r>
        <w:t>142</w:t>
      </w:r>
      <w:r>
        <w:t>个社区全部开通政务外网并接入综治信息系统，实现市县乡社区四级互联互通。二是优化系统应用。按照统筹协调、信息汇集、分析研判等七大职能，涵盖市域治理、矛盾化解、社会治安等</w:t>
      </w:r>
      <w:r>
        <w:t>12</w:t>
      </w:r>
      <w:r>
        <w:t>个方面</w:t>
      </w:r>
      <w:r>
        <w:t>233</w:t>
      </w:r>
      <w:r>
        <w:t>个事项，构建</w:t>
      </w:r>
      <w:r>
        <w:t>“</w:t>
      </w:r>
      <w:r>
        <w:t>一屏调度、一图研判</w:t>
      </w:r>
      <w:r>
        <w:rPr>
          <w:rFonts w:hint="eastAsia"/>
        </w:rPr>
        <w:t>、一键派发、一网统管”上下贯通的综治信息化平台系统和智能化应用。常态化开展信息数据采集录入，定期自检自查、开展答疑解惑，抓质量保数量，累计录入各类综治信息</w:t>
      </w:r>
      <w:r>
        <w:t>294</w:t>
      </w:r>
      <w:r>
        <w:t>万余条，为分析研判提供数据支撑。三是强化技能培训。先后举办技能操作培训班</w:t>
      </w:r>
      <w:r>
        <w:t>4</w:t>
      </w:r>
      <w:r>
        <w:t>期，印发《综治信息系统操作手册》，市县乡三级综治中心工作人员及乡镇（街道）政法委员共计</w:t>
      </w:r>
      <w:r>
        <w:t>428</w:t>
      </w:r>
      <w:r>
        <w:t>人次参加培训，实现市县乡三级全覆盖，全面提升综治队伍实战技能。针对结合信息系统操作使用中存在的问题，通过腾讯会议在线培训、远程连线指导、在线文档反馈等多种方式开展常态化培训指导。组建技术</w:t>
      </w:r>
      <w:r>
        <w:rPr>
          <w:rFonts w:hint="eastAsia"/>
        </w:rPr>
        <w:t>交流工作群，线上解决技术问题</w:t>
      </w:r>
      <w:r>
        <w:t>40</w:t>
      </w:r>
      <w:r>
        <w:t>余次，有效提升了培训效率和效果。</w:t>
      </w:r>
    </w:p>
    <w:p w:rsidR="0072278A" w:rsidRDefault="0072278A" w:rsidP="00833305">
      <w:pPr>
        <w:jc w:val="right"/>
      </w:pPr>
      <w:r>
        <w:rPr>
          <w:rFonts w:hint="eastAsia"/>
        </w:rPr>
        <w:t>人民法制网</w:t>
      </w:r>
      <w:r>
        <w:rPr>
          <w:rFonts w:hint="eastAsia"/>
        </w:rPr>
        <w:t xml:space="preserve"> 2023-9-20</w:t>
      </w:r>
    </w:p>
    <w:p w:rsidR="0072278A" w:rsidRDefault="0072278A" w:rsidP="00703159">
      <w:pPr>
        <w:sectPr w:rsidR="0072278A" w:rsidSect="00703159">
          <w:type w:val="continuous"/>
          <w:pgSz w:w="11906" w:h="16838"/>
          <w:pgMar w:top="1644" w:right="1236" w:bottom="1418" w:left="1814" w:header="851" w:footer="907" w:gutter="0"/>
          <w:pgNumType w:start="1"/>
          <w:cols w:space="720"/>
          <w:docGrid w:type="lines" w:linePitch="341" w:charSpace="2373"/>
        </w:sectPr>
      </w:pPr>
    </w:p>
    <w:p w:rsidR="000D5D8C" w:rsidRDefault="000D5D8C"/>
    <w:sectPr w:rsidR="000D5D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278A"/>
    <w:rsid w:val="000D5D8C"/>
    <w:rsid w:val="007227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27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27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2346</Characters>
  <Application>Microsoft Office Word</Application>
  <DocSecurity>0</DocSecurity>
  <Lines>19</Lines>
  <Paragraphs>5</Paragraphs>
  <ScaleCrop>false</ScaleCrop>
  <Company>Microsoft</Company>
  <LinksUpToDate>false</LinksUpToDate>
  <CharactersWithSpaces>2752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2023-11-13T08:24:00Z</dcterms:created>
</cp:coreProperties>
</file>