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3CB" w:rsidRPr="00FC4901" w:rsidRDefault="007D63CB" w:rsidP="00FC4901">
      <w:pPr>
        <w:pStyle w:val="1"/>
      </w:pPr>
      <w:r w:rsidRPr="00FC4901">
        <w:rPr>
          <w:rFonts w:hint="eastAsia"/>
        </w:rPr>
        <w:t>紫金“论剑”，共谋知识产权发展新路径</w:t>
      </w:r>
    </w:p>
    <w:p w:rsidR="007D63CB" w:rsidRDefault="007D63CB" w:rsidP="007D63CB">
      <w:pPr>
        <w:ind w:firstLineChars="200" w:firstLine="420"/>
        <w:jc w:val="left"/>
      </w:pPr>
      <w:r>
        <w:t>9</w:t>
      </w:r>
      <w:r>
        <w:t>月</w:t>
      </w:r>
      <w:r>
        <w:t>10</w:t>
      </w:r>
      <w:r>
        <w:t>日，由南京市政府与江苏省知识产权局共同主办的第五届紫金知识产权国际峰会在南京举行。此届峰会围绕</w:t>
      </w:r>
      <w:r>
        <w:t>“</w:t>
      </w:r>
      <w:r>
        <w:t>知识产权与引领性国家创新型城市</w:t>
      </w:r>
      <w:r>
        <w:t>”</w:t>
      </w:r>
      <w:r>
        <w:t>主题，包括</w:t>
      </w:r>
      <w:r>
        <w:t>1</w:t>
      </w:r>
      <w:r>
        <w:t>场主论坛、</w:t>
      </w:r>
      <w:r>
        <w:t>4</w:t>
      </w:r>
      <w:r>
        <w:t>场分论坛。来自政府机构、学术界、企业界的知识产权高级官员、专家、学者和业界精英等齐聚南京，参加了此次知识产权峰会并深入开展交流活动，共商知识产权与创新发展。</w:t>
      </w:r>
      <w:r>
        <w:t>200</w:t>
      </w:r>
      <w:r>
        <w:t>余家企业负责人、知识产权高管等踊跃报名参会，现场聆听了领先企业的知识产权发展经验分享。</w:t>
      </w:r>
    </w:p>
    <w:p w:rsidR="007D63CB" w:rsidRDefault="007D63CB" w:rsidP="007D63CB">
      <w:pPr>
        <w:ind w:firstLineChars="200" w:firstLine="420"/>
        <w:jc w:val="left"/>
      </w:pPr>
      <w:r>
        <w:rPr>
          <w:rFonts w:hint="eastAsia"/>
        </w:rPr>
        <w:t>共商知识产权支撑发展</w:t>
      </w:r>
    </w:p>
    <w:p w:rsidR="007D63CB" w:rsidRDefault="007D63CB" w:rsidP="007D63CB">
      <w:pPr>
        <w:ind w:firstLineChars="200" w:firstLine="420"/>
        <w:jc w:val="left"/>
      </w:pPr>
      <w:r>
        <w:rPr>
          <w:rFonts w:hint="eastAsia"/>
        </w:rPr>
        <w:t>知识产权如何激励创新？经济全球化环境下，如何制定合理的知识产权规则？企业应该如何开展知识产权工作以适应当下发展趋势？在主论坛上，多位专家学者发表了观点，介绍了经验。</w:t>
      </w:r>
    </w:p>
    <w:p w:rsidR="007D63CB" w:rsidRDefault="007D63CB" w:rsidP="007D63CB">
      <w:pPr>
        <w:ind w:firstLineChars="200" w:firstLine="420"/>
        <w:jc w:val="left"/>
      </w:pPr>
      <w:r>
        <w:t>2001</w:t>
      </w:r>
      <w:r>
        <w:t>年诺贝尔经济学奖得主迈克尔</w:t>
      </w:r>
      <w:r>
        <w:t>·</w:t>
      </w:r>
      <w:r>
        <w:t>斯宾塞与北京大学新结构经济学研究院院长林毅夫就知识产权和创新通过视频进行了高端对话；北京大学国际知识产权研究中心主任易继明认为，处理标准必要专利诉讼中禁诉令的适用问题时，司法要持积极而又审慎的态度，形成促进公平竞争、平衡有效、包容审慎的国际新秩序之中国方案；华为技术有限公司监事、首席法务官、首席合规官宋柳平介绍了华为持续强力投入研究与开发和</w:t>
      </w:r>
      <w:r>
        <w:t>“</w:t>
      </w:r>
      <w:r>
        <w:t>研究</w:t>
      </w:r>
      <w:r>
        <w:t>—</w:t>
      </w:r>
      <w:r>
        <w:t>专利</w:t>
      </w:r>
      <w:r>
        <w:t>—</w:t>
      </w:r>
      <w:r>
        <w:t>标准</w:t>
      </w:r>
      <w:r>
        <w:t>”</w:t>
      </w:r>
      <w:r>
        <w:t>联动的知识产权战略；加拿大皇家科学院院士、加拿大工程院院士、微众银行首席人工智能官杨强探讨了在保护数据隐私前提下，</w:t>
      </w:r>
      <w:r>
        <w:rPr>
          <w:rFonts w:hint="eastAsia"/>
        </w:rPr>
        <w:t>充分发挥数据价值和做好</w:t>
      </w:r>
      <w:r>
        <w:t xml:space="preserve"> AI</w:t>
      </w:r>
      <w:r>
        <w:t>模型产权保护的问题；南瑞集团有限公司（国网电力科学研究院有限公司）原董事长冷俊启发与会代表，从强化基础前瞻研究、</w:t>
      </w:r>
      <w:r>
        <w:t>“</w:t>
      </w:r>
      <w:r>
        <w:t>产学研用</w:t>
      </w:r>
      <w:r>
        <w:t>”</w:t>
      </w:r>
      <w:r>
        <w:t>联合创新、知识产权创造运用、技术标准布局等方面推动全产业链协同发展</w:t>
      </w:r>
      <w:r>
        <w:t>……</w:t>
      </w:r>
    </w:p>
    <w:p w:rsidR="007D63CB" w:rsidRDefault="007D63CB" w:rsidP="007D63CB">
      <w:pPr>
        <w:ind w:firstLineChars="200" w:firstLine="420"/>
        <w:jc w:val="left"/>
      </w:pPr>
      <w:r>
        <w:rPr>
          <w:rFonts w:hint="eastAsia"/>
        </w:rPr>
        <w:t>峰会上，一系列工作启动、研究成果发布，成为知识产权支撑发展的具体实践。</w:t>
      </w:r>
    </w:p>
    <w:p w:rsidR="007D63CB" w:rsidRDefault="007D63CB" w:rsidP="007D63CB">
      <w:pPr>
        <w:ind w:firstLineChars="200" w:firstLine="420"/>
        <w:jc w:val="left"/>
      </w:pPr>
      <w:r>
        <w:rPr>
          <w:rFonts w:hint="eastAsia"/>
        </w:rPr>
        <w:t>生物医药产业知识产权运营中心启动运行，将聚焦生物医药产业领域，紧扣产业高质量发展实际需求，打造覆盖“专利导航、高端培育、优品转移、公共服务”四位一体的便企惠企利企的“一站式”知识产权运营服务平台；江苏省知识产权局会同国家知识产权局专利局专利审查协作江苏中心（下称审协江苏中心）启动了新一轮“知识产权助力产业强链”产才对接行动，将以江苏</w:t>
      </w:r>
      <w:r>
        <w:t>8</w:t>
      </w:r>
      <w:r>
        <w:t>个先进制造业集群为服务对象，精准匹配审协江苏中心知识产权高层次人才、专利信息资源，运用知识产权专业技能为产业创新发展</w:t>
      </w:r>
      <w:r>
        <w:t>“</w:t>
      </w:r>
      <w:r>
        <w:t>赋能</w:t>
      </w:r>
      <w:r>
        <w:t>”</w:t>
      </w:r>
      <w:r>
        <w:t>；南京知识产权行刑衔接全链条保护开启仪式举行，将通过</w:t>
      </w:r>
      <w:r>
        <w:rPr>
          <w:rFonts w:hint="eastAsia"/>
        </w:rPr>
        <w:t>知识产权行刑衔接工作的进一步落实，助力全面推进南京市国家知识产权保护示范区建设；多单位联合发布《全国重点城市知识产权竞争力评价报告（</w:t>
      </w:r>
      <w:r>
        <w:t>2023</w:t>
      </w:r>
      <w:r>
        <w:t>）》，为提升我国城市知识产权竞争力提出对策建议。</w:t>
      </w:r>
    </w:p>
    <w:p w:rsidR="007D63CB" w:rsidRDefault="007D63CB" w:rsidP="007D63CB">
      <w:pPr>
        <w:ind w:firstLineChars="200" w:firstLine="420"/>
        <w:jc w:val="left"/>
      </w:pPr>
      <w:r>
        <w:rPr>
          <w:rFonts w:hint="eastAsia"/>
        </w:rPr>
        <w:t>这些工作和研究内容正从知识产权创造、保护、运用等方面推动经济高质量发展。</w:t>
      </w:r>
    </w:p>
    <w:p w:rsidR="007D63CB" w:rsidRDefault="007D63CB" w:rsidP="007D63CB">
      <w:pPr>
        <w:ind w:firstLineChars="200" w:firstLine="420"/>
        <w:jc w:val="left"/>
      </w:pPr>
      <w:r>
        <w:rPr>
          <w:rFonts w:hint="eastAsia"/>
        </w:rPr>
        <w:t>赋能创新型城市建设</w:t>
      </w:r>
    </w:p>
    <w:p w:rsidR="007D63CB" w:rsidRDefault="007D63CB" w:rsidP="007D63CB">
      <w:pPr>
        <w:ind w:firstLineChars="200" w:firstLine="420"/>
        <w:jc w:val="left"/>
      </w:pPr>
      <w:r>
        <w:rPr>
          <w:rFonts w:hint="eastAsia"/>
        </w:rPr>
        <w:t>知识产权如何赋能产业和区域发展，峰会的</w:t>
      </w:r>
      <w:r>
        <w:t>4</w:t>
      </w:r>
      <w:r>
        <w:t>场分论坛从不同角度探寻着答案。</w:t>
      </w:r>
    </w:p>
    <w:p w:rsidR="007D63CB" w:rsidRDefault="007D63CB" w:rsidP="007D63CB">
      <w:pPr>
        <w:ind w:firstLineChars="200" w:firstLine="420"/>
        <w:jc w:val="left"/>
      </w:pPr>
      <w:r>
        <w:rPr>
          <w:rFonts w:hint="eastAsia"/>
        </w:rPr>
        <w:t>“经济高质量发展、创新驱动和知识产权强国”圆桌论坛立足实现经济高质量发展的总体目标，围绕创新驱动与知识产权强国建设之间的底层逻辑，从经济、社会、市场各个视角畅谈创新驱动发展对知识产权保护的现实诉求，为推动有效市场和有为政府更好结合，激发市场活力和社会创造力，构建新发展格局提供指导。同时，论坛还以“新结构经济学与区域、产业创新发展”为议题，探讨新形势下如何充分发挥知识产权对区域和产业创新的促进作用，推动知识产权强国建设。</w:t>
      </w:r>
    </w:p>
    <w:p w:rsidR="007D63CB" w:rsidRDefault="007D63CB" w:rsidP="007D63CB">
      <w:pPr>
        <w:ind w:firstLineChars="200" w:firstLine="420"/>
        <w:jc w:val="left"/>
      </w:pPr>
      <w:r>
        <w:rPr>
          <w:rFonts w:hint="eastAsia"/>
        </w:rPr>
        <w:t>“引‘知’聚玄武，领创绘新篇——知识产权助力中心城区高质量发展”分论坛由南京市玄武区人民政府承办，从“知识产权助力中心城区高质量发展”的视角，结合玄武区域特色，聚焦产业发展热点，以全局视野深入研讨知识产权助力中心城区高质量发展和新发展阶段中心城区的知识产权战略与实施。在该论坛上，《玄武区跨境电商涉外知识产权保护指南（试行）》发布，该指南尝试在涉外知识产权保护方面给企业相应指引，更好护航企业“出海”。“玄武企业知识产权保护维权互助基金”启动成立，该基金将提升企业知识产权维权意识、增强维权信心。活动现场还发布了玄武区跨境电商涉外知识产权保护专家库名单。</w:t>
      </w:r>
    </w:p>
    <w:p w:rsidR="007D63CB" w:rsidRDefault="007D63CB" w:rsidP="007D63CB">
      <w:pPr>
        <w:ind w:firstLineChars="200" w:firstLine="420"/>
        <w:jc w:val="left"/>
      </w:pPr>
      <w:r>
        <w:rPr>
          <w:rFonts w:hint="eastAsia"/>
        </w:rPr>
        <w:t>“知识产权赋能集成电路产业高质量发展”分论坛由南京市浦口区人民政府承办，聚焦产业发展热点，深入研讨知识产权助推产业高质量发展，提升浦口集成电路产业的影响力，多角度展示浦口在重点产业领域的知识产权成效。以分论坛为平台，一系列合作共建也随之落地。多家金融机构与浦口企业进行了知识产权质押融资银企合作签约；浦口区市场监督管理局（知识产权局）、浦口经济开发区与在宁高校代表、企业代表签署集成电路领域“政产学研”协议；审协江苏中心与浦口区人民政府签订知识产权战略合作协议，共同建立知识产权综合服务机制，助力南京集成电路产业发展。</w:t>
      </w:r>
    </w:p>
    <w:p w:rsidR="007D63CB" w:rsidRDefault="007D63CB" w:rsidP="007D63CB">
      <w:pPr>
        <w:ind w:firstLineChars="200" w:firstLine="420"/>
        <w:jc w:val="left"/>
      </w:pPr>
      <w:r>
        <w:rPr>
          <w:rFonts w:hint="eastAsia"/>
        </w:rPr>
        <w:t>“知识产权护航高质量发展”分论坛由江宁开发区管委会承办，聚焦新一代信息技术、新能源汽车、智能电网等产业发展热点，深入研讨知识产权支撑产业高质量发展，讲好中国知识产权故事，打造解决争议的高端交流平台。活动中，江宁开发区高新园、东南大学技术转移中心、南京工程学院技术转移中心共同签署了江宁开发区知识产权战略合作协议，三方将在园区知识产权、科技成果转化及教育科普等方面建立长效合作机制；国家海外知识产权纠纷应对指导中心南京分中心江宁开发区工作站同步揭牌；知识产权运营中心（江宁开发区）正式启动，为企业提供“线上</w:t>
      </w:r>
      <w:r>
        <w:t>+</w:t>
      </w:r>
      <w:r>
        <w:t>线下</w:t>
      </w:r>
      <w:r>
        <w:t>”</w:t>
      </w:r>
      <w:r>
        <w:rPr>
          <w:rFonts w:hint="eastAsia"/>
        </w:rPr>
        <w:t xml:space="preserve">全方位的知识产权保护和运营服务。（记者　</w:t>
      </w:r>
      <w:r>
        <w:t xml:space="preserve"> </w:t>
      </w:r>
      <w:r>
        <w:t>吴珂）</w:t>
      </w:r>
    </w:p>
    <w:p w:rsidR="007D63CB" w:rsidRDefault="007D63CB" w:rsidP="007D63CB">
      <w:pPr>
        <w:ind w:firstLineChars="200" w:firstLine="420"/>
        <w:jc w:val="right"/>
      </w:pPr>
      <w:r w:rsidRPr="00AF14F1">
        <w:rPr>
          <w:rFonts w:hint="eastAsia"/>
        </w:rPr>
        <w:t>知识产权报</w:t>
      </w:r>
      <w:r w:rsidRPr="00AF14F1">
        <w:t>2023-09-</w:t>
      </w:r>
      <w:r>
        <w:rPr>
          <w:rFonts w:hint="eastAsia"/>
        </w:rPr>
        <w:t>13</w:t>
      </w:r>
    </w:p>
    <w:p w:rsidR="007D63CB" w:rsidRDefault="007D63CB" w:rsidP="00065531">
      <w:pPr>
        <w:sectPr w:rsidR="007D63CB" w:rsidSect="00065531">
          <w:type w:val="continuous"/>
          <w:pgSz w:w="11906" w:h="16838"/>
          <w:pgMar w:top="1644" w:right="1236" w:bottom="1418" w:left="1814" w:header="851" w:footer="907" w:gutter="0"/>
          <w:pgNumType w:start="1"/>
          <w:cols w:space="720"/>
          <w:docGrid w:type="lines" w:linePitch="341" w:charSpace="2373"/>
        </w:sectPr>
      </w:pPr>
    </w:p>
    <w:p w:rsidR="00D70A87" w:rsidRDefault="00D70A87"/>
    <w:sectPr w:rsidR="00D70A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63CB"/>
    <w:rsid w:val="007D63CB"/>
    <w:rsid w:val="00D70A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D63C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D63C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1876</Characters>
  <Application>Microsoft Office Word</Application>
  <DocSecurity>0</DocSecurity>
  <Lines>15</Lines>
  <Paragraphs>4</Paragraphs>
  <ScaleCrop>false</ScaleCrop>
  <Company>微软中国</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2023-10-07T00:40:00Z</dcterms:created>
</cp:coreProperties>
</file>