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2354" w:rsidRDefault="00742354" w:rsidP="00342996">
      <w:pPr>
        <w:pStyle w:val="1"/>
      </w:pPr>
      <w:r>
        <w:rPr>
          <w:rFonts w:hint="eastAsia"/>
        </w:rPr>
        <w:t>北京农商银行：</w:t>
      </w:r>
      <w:r w:rsidRPr="00342996">
        <w:rPr>
          <w:rFonts w:hint="eastAsia"/>
        </w:rPr>
        <w:t>金融活水浇灌种业“芯”希望</w:t>
      </w:r>
    </w:p>
    <w:p w:rsidR="00742354" w:rsidRDefault="00742354" w:rsidP="00742354">
      <w:pPr>
        <w:ind w:firstLineChars="200" w:firstLine="420"/>
      </w:pPr>
      <w:r>
        <w:t>9</w:t>
      </w:r>
      <w:r>
        <w:t>月</w:t>
      </w:r>
      <w:r>
        <w:t>11</w:t>
      </w:r>
      <w:r>
        <w:t>日，第三十届中国北京种业大会在北京市通州区盛大开幕，北京农商银行作为本届大会的主要支持单位之一受邀参会。位于本届种业大会主会场的北京农商银行展位，从信贷资金支持、基础金融服务、特色产品模式等维度全方位呈现了改制以来的丰硕成果，以金融支农的生动实践诠释</w:t>
      </w:r>
      <w:r>
        <w:t>“</w:t>
      </w:r>
      <w:r>
        <w:t>厚德益众</w:t>
      </w:r>
      <w:r>
        <w:t xml:space="preserve"> </w:t>
      </w:r>
      <w:r>
        <w:t>善行致远</w:t>
      </w:r>
      <w:r>
        <w:t>”</w:t>
      </w:r>
      <w:r>
        <w:t>的企业精神。</w:t>
      </w:r>
    </w:p>
    <w:p w:rsidR="00742354" w:rsidRDefault="00742354" w:rsidP="00742354">
      <w:pPr>
        <w:ind w:firstLineChars="200" w:firstLine="420"/>
      </w:pPr>
      <w:r>
        <w:rPr>
          <w:rFonts w:hint="eastAsia"/>
        </w:rPr>
        <w:t>种子被誉为农业的“芯片”，种业是国家战略性核心产业，是金融服务粮食安全的重要着力点。作为金融服务首都乡村振兴的主力军，北京农商银行以农产品稳产保供、现代农业、农村改革、乡村建设作为乡村振兴的工作重心，不断推动涉农金融服务迭代升级，奋力扛起推进首都加快实现农业农村现代化的责任担当，十余年来，全行累计发放乡村振兴领域贷款</w:t>
      </w:r>
      <w:r>
        <w:t>5500</w:t>
      </w:r>
      <w:r>
        <w:t>亿元。</w:t>
      </w:r>
    </w:p>
    <w:p w:rsidR="00742354" w:rsidRDefault="00742354" w:rsidP="00742354">
      <w:pPr>
        <w:ind w:firstLineChars="200" w:firstLine="420"/>
      </w:pPr>
      <w:r>
        <w:rPr>
          <w:rFonts w:hint="eastAsia"/>
        </w:rPr>
        <w:t>勇于创新推动首笔落地</w:t>
      </w:r>
      <w:r>
        <w:t xml:space="preserve"> </w:t>
      </w:r>
      <w:r>
        <w:t>开展种业质押生动实践</w:t>
      </w:r>
    </w:p>
    <w:p w:rsidR="00742354" w:rsidRDefault="00742354" w:rsidP="00742354">
      <w:pPr>
        <w:ind w:firstLineChars="200" w:firstLine="420"/>
      </w:pPr>
      <w:r>
        <w:rPr>
          <w:rFonts w:hint="eastAsia"/>
        </w:rPr>
        <w:t>小小的种子能抵千金？相信不少人都有疑问。不同于通过传统的固定资产抵押模式向银行获得信贷支持，植物新品种权质押融资是种子企业以合法拥有的植物新品种权经评估后作为质押物，向银行申请融资，获得资金支持。部分科技型种业企业存在轻资产、抵押物少的融资难题，而以种子的知识产权作为质押物有助于打破这一僵局，为企业融资提供新思路拓宽新渠道。</w:t>
      </w:r>
    </w:p>
    <w:p w:rsidR="00742354" w:rsidRDefault="00742354" w:rsidP="00742354">
      <w:pPr>
        <w:ind w:firstLineChars="200" w:firstLine="420"/>
      </w:pPr>
      <w:r>
        <w:rPr>
          <w:rFonts w:hint="eastAsia"/>
        </w:rPr>
        <w:t>北京农商银行聚焦种业企业融资需求，契合种业企业资产特点，助力种业全产业链协同发展，创新推出植物新品种权质押、活体牲畜抵押等融资新模式，致力于把金融资源精准配置到种业振兴的重点领域，以金融创新助力突破种业“卡脖子”问题。率先采用人民银行动产融资统一登记公示系统和农业农村部系统双质押登记的风控模式，向某种业科技股份有限公司发放超千万元贷款，为金融支持首都全面推进乡村振兴贡献农商力量。</w:t>
      </w:r>
    </w:p>
    <w:p w:rsidR="00742354" w:rsidRDefault="00742354" w:rsidP="00742354">
      <w:pPr>
        <w:ind w:firstLineChars="200" w:firstLine="420"/>
      </w:pPr>
      <w:r>
        <w:rPr>
          <w:rFonts w:hint="eastAsia"/>
        </w:rPr>
        <w:t>为推动创新业务落地，北京农商银行怀柔支行主动对接该种业企业，结合企业实际情况及融资需求量身制定授信方案。在相关委办局的指导支持下，明确植物新品种权的质押流程及相关政策，在允许企业以信用方式先行获得贷款支持的基础上，积极加强与农业农村部植物新品种保护办公室的沟通协作，快速推进质押流程，并在人民银行动产融资统一登记公示系统和农业农村部系统进行双质押登记，有效激活种业企业生产要素，提升现代种业企业的融资便利度。</w:t>
      </w:r>
    </w:p>
    <w:p w:rsidR="00742354" w:rsidRDefault="00742354" w:rsidP="00742354">
      <w:pPr>
        <w:ind w:firstLineChars="200" w:firstLine="420"/>
      </w:pPr>
      <w:r>
        <w:rPr>
          <w:rFonts w:hint="eastAsia"/>
        </w:rPr>
        <w:t>靶向聚焦出台专项政策</w:t>
      </w:r>
      <w:r>
        <w:t xml:space="preserve"> </w:t>
      </w:r>
      <w:r>
        <w:t>为种业成长培育土壤</w:t>
      </w:r>
    </w:p>
    <w:p w:rsidR="00742354" w:rsidRDefault="00742354" w:rsidP="00742354">
      <w:pPr>
        <w:ind w:firstLineChars="200" w:firstLine="420"/>
      </w:pPr>
      <w:r>
        <w:rPr>
          <w:rFonts w:hint="eastAsia"/>
        </w:rPr>
        <w:t>粮安天下，农稳社稷。北京农商银行始终将金融支持种业作为乡村振兴工作的重中之重，强化规划引领，突出政策支撑。研究编制《北京农商银行“十四五”时期金融服务乡村振兴发展规划（</w:t>
      </w:r>
      <w:r>
        <w:t>2021-2025</w:t>
      </w:r>
      <w:r>
        <w:t>年）》，按年出台金融支持首都全面推进乡村振兴行动方案，制定涉农领域专项投融资政策，强化种业园区建设和基础设施升级改造、种业企业经营、农业科技项目等领域的融资支持，从源头引导信贷资金流向种业产业各发展环节。出台《北京农商银行支持种业振兴金融服务方案》，明确金融服务种业振兴的发展目标、工作机制和具体举措，强化种业</w:t>
      </w:r>
      <w:r>
        <w:t>“</w:t>
      </w:r>
      <w:r>
        <w:t>育繁推</w:t>
      </w:r>
      <w:r>
        <w:t>”</w:t>
      </w:r>
      <w:r>
        <w:t>全</w:t>
      </w:r>
      <w:r>
        <w:rPr>
          <w:rFonts w:hint="eastAsia"/>
        </w:rPr>
        <w:t>产业链金融服务，持续加大种业领域信贷供给，为农业“芯片”注入金融动能。</w:t>
      </w:r>
    </w:p>
    <w:p w:rsidR="00742354" w:rsidRDefault="00742354" w:rsidP="00742354">
      <w:pPr>
        <w:ind w:firstLineChars="200" w:firstLine="420"/>
      </w:pPr>
      <w:r>
        <w:rPr>
          <w:rFonts w:hint="eastAsia"/>
        </w:rPr>
        <w:t>因需制宜提升服务质效</w:t>
      </w:r>
      <w:r>
        <w:t xml:space="preserve"> </w:t>
      </w:r>
      <w:r>
        <w:t>为种业发展灌溉输水</w:t>
      </w:r>
    </w:p>
    <w:p w:rsidR="00742354" w:rsidRDefault="00742354" w:rsidP="00742354">
      <w:pPr>
        <w:ind w:firstLineChars="200" w:firstLine="420"/>
      </w:pPr>
      <w:r>
        <w:rPr>
          <w:rFonts w:hint="eastAsia"/>
        </w:rPr>
        <w:t>北京农商银行积极贯彻落实国家种业振兴相关工作部署，持续深化与种业协会、农担等第三方平台沟通，以各类种业企业名单为抓手，主动对接企业金融需求，优化金融产品服务匹配度。加强与市、区农业农村局的沟通对接，寻求政策指导，确保金融产品落地可行，不断提升服务质效。针对种业企业产业环节、经营特点和资金需求，以“育繁推”一体化企业、种业阵型企业、种业新型农业经营主体、农户等客群为抓手，围绕企业育种、制种、销售等各环节，实行“一企一策”服务机制，加大种业信贷供给，切实将金融资源配置到乡村振兴的关键领域与薄弱环节，助力北京打造“种业之都”。截至目前，北京农商银行支持种业企业</w:t>
      </w:r>
      <w:r>
        <w:t>30</w:t>
      </w:r>
      <w:r>
        <w:t>余家，有力推动首都现代种业高质量发展。</w:t>
      </w:r>
    </w:p>
    <w:p w:rsidR="00742354" w:rsidRDefault="00742354" w:rsidP="00742354">
      <w:pPr>
        <w:ind w:firstLineChars="200" w:firstLine="420"/>
      </w:pPr>
      <w:r>
        <w:rPr>
          <w:rFonts w:hint="eastAsia"/>
        </w:rPr>
        <w:t>多元服务拓宽融资渠道</w:t>
      </w:r>
      <w:r>
        <w:t xml:space="preserve"> </w:t>
      </w:r>
      <w:r>
        <w:t>为种业振兴施肥助长</w:t>
      </w:r>
    </w:p>
    <w:p w:rsidR="00742354" w:rsidRDefault="00742354" w:rsidP="00742354">
      <w:pPr>
        <w:ind w:firstLineChars="200" w:firstLine="420"/>
      </w:pPr>
      <w:r>
        <w:rPr>
          <w:rFonts w:hint="eastAsia"/>
        </w:rPr>
        <w:t>围绕北京市“破难题、补短板、强优势、专业化平台”的国家种业阵型企业融资需求，北京农商银行瞄准种业全产业链各环节融资难点，推动创新落地，持续优化金融产品服务匹配度。</w:t>
      </w:r>
    </w:p>
    <w:p w:rsidR="00742354" w:rsidRDefault="00742354" w:rsidP="00742354">
      <w:pPr>
        <w:ind w:firstLineChars="200" w:firstLine="420"/>
      </w:pPr>
      <w:r>
        <w:rPr>
          <w:rFonts w:hint="eastAsia"/>
        </w:rPr>
        <w:t>北京农商银行围绕粮种、生猪等特色种业，不断丰富金融供给，创新推出活体牲畜抵押、植物新品种权质押等新型担保方式，实现全市首笔生猪活体抵押贷款落地。聚焦育种、育苗及其他种植主体资金需求，创新推出设施农业贷款，助力打通种业产业链的“最后一公里”。截至</w:t>
      </w:r>
      <w:r>
        <w:t>2023</w:t>
      </w:r>
      <w:r>
        <w:t>年</w:t>
      </w:r>
      <w:r>
        <w:t>8</w:t>
      </w:r>
      <w:r>
        <w:t>月末，已累计发放设施农业领域贷款近</w:t>
      </w:r>
      <w:r>
        <w:t>4</w:t>
      </w:r>
      <w:r>
        <w:t>亿元，惠及小微客户、农民专业合作社、农村集体经济组织、个人客户等多类主体，高效满足设施农业多层次、多主体的资金需求，以金融力量助推种业产业链高效发展。</w:t>
      </w:r>
    </w:p>
    <w:p w:rsidR="00742354" w:rsidRDefault="00742354" w:rsidP="00742354">
      <w:pPr>
        <w:ind w:firstLineChars="200" w:firstLine="420"/>
      </w:pPr>
      <w:r>
        <w:rPr>
          <w:rFonts w:hint="eastAsia"/>
        </w:rPr>
        <w:t>北京种业大会上，北京农商银行与北京顺鑫控股集团有限公司、北京三元种业科技有限公司、北京大伟嘉生物技术股份有限公司签署银企战略合作协议，着力从体制机制建设、信贷资源倾斜、特色担保创新等方面，精准满足不同发展阶段种业企业融资需求，与北京种业协会签署战略合作协议，共同为北京市重点种业企业高质量发展保驾护航。</w:t>
      </w:r>
    </w:p>
    <w:p w:rsidR="00742354" w:rsidRDefault="00742354" w:rsidP="00742354">
      <w:pPr>
        <w:ind w:firstLineChars="200" w:firstLine="420"/>
      </w:pPr>
      <w:r>
        <w:rPr>
          <w:rFonts w:hint="eastAsia"/>
        </w:rPr>
        <w:t>在种子破土而出的未来，北京农商银行将持续以助力首都乡村振兴为己任，聚焦粮食安全重点领域和关键环节，积极发挥专业优势，加快金融产品创新，加大信贷投放力度，为实现种业振兴、筑牢粮食安全屏障贡献金融力量。</w:t>
      </w:r>
    </w:p>
    <w:p w:rsidR="00742354" w:rsidRDefault="00742354" w:rsidP="00342996">
      <w:pPr>
        <w:ind w:firstLine="420"/>
        <w:jc w:val="right"/>
      </w:pPr>
      <w:r w:rsidRPr="00342996">
        <w:rPr>
          <w:rFonts w:hint="eastAsia"/>
        </w:rPr>
        <w:t>中国金融新闻网</w:t>
      </w:r>
      <w:r>
        <w:rPr>
          <w:rFonts w:hint="eastAsia"/>
        </w:rPr>
        <w:t>2023-9-12</w:t>
      </w:r>
    </w:p>
    <w:p w:rsidR="00742354" w:rsidRDefault="00742354" w:rsidP="00AB4C1E">
      <w:pPr>
        <w:sectPr w:rsidR="00742354" w:rsidSect="00AB4C1E">
          <w:type w:val="continuous"/>
          <w:pgSz w:w="11906" w:h="16838"/>
          <w:pgMar w:top="1644" w:right="1236" w:bottom="1418" w:left="1814" w:header="851" w:footer="907" w:gutter="0"/>
          <w:pgNumType w:start="1"/>
          <w:cols w:space="720"/>
          <w:docGrid w:type="lines" w:linePitch="341" w:charSpace="2373"/>
        </w:sectPr>
      </w:pPr>
    </w:p>
    <w:p w:rsidR="00EF2E6C" w:rsidRDefault="00EF2E6C"/>
    <w:sectPr w:rsidR="00EF2E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42354"/>
    <w:rsid w:val="00742354"/>
    <w:rsid w:val="00EF2E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423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423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320</Words>
  <Characters>1828</Characters>
  <Application>Microsoft Office Word</Application>
  <DocSecurity>0</DocSecurity>
  <Lines>15</Lines>
  <Paragraphs>4</Paragraphs>
  <ScaleCrop>false</ScaleCrop>
  <Company>微软中国</Company>
  <LinksUpToDate>false</LinksUpToDate>
  <CharactersWithSpaces>2144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2023-10-07T00:38:00Z</dcterms:created>
</cp:coreProperties>
</file>