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4E0" w:rsidRDefault="008354E0" w:rsidP="00671A03">
      <w:pPr>
        <w:pStyle w:val="1"/>
      </w:pPr>
      <w:r w:rsidRPr="00671A03">
        <w:rPr>
          <w:rFonts w:hint="eastAsia"/>
        </w:rPr>
        <w:t>西安银行：提升金融服务</w:t>
      </w:r>
      <w:r w:rsidRPr="00671A03">
        <w:t xml:space="preserve"> 助力优化营商环境</w:t>
      </w:r>
    </w:p>
    <w:p w:rsidR="008354E0" w:rsidRDefault="008354E0" w:rsidP="008354E0">
      <w:pPr>
        <w:ind w:firstLineChars="200" w:firstLine="420"/>
      </w:pPr>
      <w:r>
        <w:rPr>
          <w:rFonts w:hint="eastAsia"/>
        </w:rPr>
        <w:t>今年以来，西安银行积极开展营商环境突破年活动，不断延伸普惠金融服务触角，加快产品服务创新。该行通过跟进产业链重点项目，加大对高端装备制造、电子信息、汽车等领域的信贷支持，推动产业链上下游企业融通发展，通过“线上</w:t>
      </w:r>
      <w:r>
        <w:t>+</w:t>
      </w:r>
      <w:r>
        <w:t>线下</w:t>
      </w:r>
      <w:r>
        <w:t>”</w:t>
      </w:r>
      <w:r>
        <w:t>的金融服务模式，开展票据、保理、应收账款质押等多元化供应链金融服务，解决重点产业链企业发展资金不足的问题。</w:t>
      </w:r>
    </w:p>
    <w:p w:rsidR="008354E0" w:rsidRDefault="008354E0" w:rsidP="008354E0">
      <w:pPr>
        <w:ind w:firstLineChars="200" w:firstLine="420"/>
      </w:pPr>
      <w:r>
        <w:rPr>
          <w:rFonts w:hint="eastAsia"/>
        </w:rPr>
        <w:t>“感谢管委会和西安银行的及时帮助，有了这笔周转资金，公司的生产经营有了保障。”西安某石化机械有限公司负责人在拿到</w:t>
      </w:r>
      <w:r>
        <w:t>500</w:t>
      </w:r>
      <w:r>
        <w:t>万元的信用贷款时感激地说道。截至目前，陕西等多家公司已受益。截至今年</w:t>
      </w:r>
      <w:r>
        <w:t>6</w:t>
      </w:r>
      <w:r>
        <w:t>月末，西安银行支持重点产业链贷款金额超</w:t>
      </w:r>
      <w:r>
        <w:t>40</w:t>
      </w:r>
      <w:r>
        <w:t>亿元，重点支持乘用车（新能源）产业链、钛及钛合金产业链等，为推动西安打造先进制造业产业高地注入了澎湃金融动力。</w:t>
      </w:r>
    </w:p>
    <w:p w:rsidR="008354E0" w:rsidRDefault="008354E0" w:rsidP="008354E0">
      <w:pPr>
        <w:ind w:firstLineChars="200" w:firstLine="420"/>
      </w:pPr>
      <w:r>
        <w:t>8</w:t>
      </w:r>
      <w:r>
        <w:t>月</w:t>
      </w:r>
      <w:r>
        <w:t>25</w:t>
      </w:r>
      <w:r>
        <w:t>日，西安银行参投的全国首单技术产权（技术交易）资产证券化项目</w:t>
      </w:r>
      <w:r>
        <w:t>——“</w:t>
      </w:r>
      <w:r>
        <w:t>秦创原</w:t>
      </w:r>
      <w:r>
        <w:t>—</w:t>
      </w:r>
      <w:r>
        <w:t>华鑫</w:t>
      </w:r>
      <w:r>
        <w:t>—</w:t>
      </w:r>
      <w:r>
        <w:t>西安高新区技术产权（技术交易）</w:t>
      </w:r>
      <w:r>
        <w:t>1</w:t>
      </w:r>
      <w:r>
        <w:t>期资产支持专项计划</w:t>
      </w:r>
      <w:r>
        <w:t>”</w:t>
      </w:r>
      <w:r>
        <w:t>在深圳证券交易所挂牌上市。此次挂牌的</w:t>
      </w:r>
      <w:r>
        <w:t>ABS</w:t>
      </w:r>
      <w:r>
        <w:t>产品是通过各级政府政策支持，在防控金融风险的前提下，促进技术要素与资本要素深度融合发展的西安实践。为支持当地科技型中小企业发展壮大，西安银行设立支持科创企业的专营机构，引导分支机构支持科技型中小企业的融资需求。针对</w:t>
      </w:r>
      <w:r>
        <w:t>“</w:t>
      </w:r>
      <w:r>
        <w:t>高新技术企业</w:t>
      </w:r>
      <w:r>
        <w:t>”“</w:t>
      </w:r>
      <w:r>
        <w:t>科技型中小企业</w:t>
      </w:r>
      <w:r>
        <w:t>”“</w:t>
      </w:r>
      <w:r>
        <w:t>专精特新企业</w:t>
      </w:r>
      <w:r>
        <w:t>”</w:t>
      </w:r>
      <w:r>
        <w:t>开辟贷款审批绿色通道，依托企业微信、小程序等多个线上审批渠道，</w:t>
      </w:r>
      <w:r>
        <w:rPr>
          <w:rFonts w:hint="eastAsia"/>
        </w:rPr>
        <w:t>缩短贷款审批时间最短至</w:t>
      </w:r>
      <w:r>
        <w:t>3</w:t>
      </w:r>
      <w:r>
        <w:t>天。同时，为提升秦创原入驻企业贷款办理效率，增加专属支行秦创原业务专项审批权限，进一步缩短决策链条，提高审批效率。截至今年</w:t>
      </w:r>
      <w:r>
        <w:t>6</w:t>
      </w:r>
      <w:r>
        <w:t>月末，西安银行科技型企业贷款余额超</w:t>
      </w:r>
      <w:r>
        <w:t>60</w:t>
      </w:r>
      <w:r>
        <w:t>亿元，贷款户数</w:t>
      </w:r>
      <w:r>
        <w:t>400</w:t>
      </w:r>
      <w:r>
        <w:t>余户。</w:t>
      </w:r>
    </w:p>
    <w:p w:rsidR="008354E0" w:rsidRDefault="008354E0" w:rsidP="008354E0">
      <w:pPr>
        <w:ind w:firstLineChars="200" w:firstLine="420"/>
      </w:pPr>
      <w:r>
        <w:rPr>
          <w:rFonts w:hint="eastAsia"/>
        </w:rPr>
        <w:t>为加快推动数字化转型，西安银行注重发展线上业务，登录西安银行手机银行</w:t>
      </w:r>
      <w:r>
        <w:t>APP</w:t>
      </w:r>
      <w:r>
        <w:t>或</w:t>
      </w:r>
      <w:r>
        <w:t>“</w:t>
      </w:r>
      <w:r>
        <w:t>西银</w:t>
      </w:r>
      <w:r>
        <w:t>e</w:t>
      </w:r>
      <w:r>
        <w:t>贷</w:t>
      </w:r>
      <w:r>
        <w:t>”</w:t>
      </w:r>
      <w:r>
        <w:t>微信小程序，不需要抵押担保，凭借信用就可以申请的</w:t>
      </w:r>
      <w:r>
        <w:t>“</w:t>
      </w:r>
      <w:r>
        <w:t>西银</w:t>
      </w:r>
      <w:r>
        <w:t>e</w:t>
      </w:r>
      <w:r>
        <w:t>贷</w:t>
      </w:r>
      <w:r>
        <w:t>”</w:t>
      </w:r>
      <w:r>
        <w:t>线上产品。该行还持续优化线上极速贴现产品</w:t>
      </w:r>
      <w:r>
        <w:t>“</w:t>
      </w:r>
      <w:r>
        <w:t>西银</w:t>
      </w:r>
      <w:r>
        <w:t>E</w:t>
      </w:r>
      <w:r>
        <w:t>贴</w:t>
      </w:r>
      <w:r>
        <w:t>”</w:t>
      </w:r>
      <w:r>
        <w:t>，在审核通过真实贸易背景之后，客户可以通过企业网银自助申请贴现，西安银行线上审批、自动放款，从提交申请至成功放款时长不超过</w:t>
      </w:r>
      <w:r>
        <w:t>3</w:t>
      </w:r>
      <w:r>
        <w:t>分钟。</w:t>
      </w:r>
    </w:p>
    <w:p w:rsidR="008354E0" w:rsidRDefault="008354E0" w:rsidP="008354E0">
      <w:pPr>
        <w:ind w:firstLineChars="200" w:firstLine="420"/>
      </w:pPr>
      <w:r>
        <w:rPr>
          <w:rFonts w:hint="eastAsia"/>
        </w:rPr>
        <w:t>围绕客户需求和本地民生场景，西安银行推出“安居小筑”智能化物业</w:t>
      </w:r>
      <w:r>
        <w:t>+</w:t>
      </w:r>
      <w:r>
        <w:t>租户服务平台，开立西安市首张住宅专项维修资金电子票据，上线教培资金监管平台，拓宽线上缴费服务；针对特殊客群，推出</w:t>
      </w:r>
      <w:r>
        <w:t>“</w:t>
      </w:r>
      <w:r>
        <w:t>适老化</w:t>
      </w:r>
      <w:r>
        <w:t>”</w:t>
      </w:r>
      <w:r>
        <w:t>网点建设、金融产品开发、服务设施适配升级等服务措施；制定新市民金融服务手册和方案，针对毕业生人群、个体经营者和进城务工人员等新市民群体，开展创业就业、安居和培训教育等金融服务。同时，西安银行持续完善消费投诉处理工作机制，全年各项消费投诉有效期内办结率</w:t>
      </w:r>
      <w:r>
        <w:t>100%</w:t>
      </w:r>
      <w:r>
        <w:t>。</w:t>
      </w:r>
    </w:p>
    <w:p w:rsidR="008354E0" w:rsidRDefault="008354E0" w:rsidP="00671A03">
      <w:pPr>
        <w:ind w:firstLine="420"/>
        <w:jc w:val="right"/>
      </w:pPr>
      <w:r w:rsidRPr="00671A03">
        <w:rPr>
          <w:rFonts w:hint="eastAsia"/>
        </w:rPr>
        <w:t>西安银行</w:t>
      </w:r>
      <w:r>
        <w:rPr>
          <w:rFonts w:hint="eastAsia"/>
        </w:rPr>
        <w:t>2023-9-22</w:t>
      </w:r>
    </w:p>
    <w:p w:rsidR="008354E0" w:rsidRDefault="008354E0" w:rsidP="001067D5">
      <w:pPr>
        <w:sectPr w:rsidR="008354E0" w:rsidSect="001067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2A9D" w:rsidRDefault="00972A9D"/>
    <w:sectPr w:rsidR="00972A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54E0"/>
    <w:rsid w:val="008354E0"/>
    <w:rsid w:val="00972A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54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54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>Microsoft</Company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2023-11-09T06:29:00Z</dcterms:created>
</cp:coreProperties>
</file>