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67C" w:rsidRDefault="0099767C" w:rsidP="00F519A5">
      <w:pPr>
        <w:pStyle w:val="1"/>
      </w:pPr>
      <w:r w:rsidRPr="00F519A5">
        <w:rPr>
          <w:rFonts w:hint="eastAsia"/>
        </w:rPr>
        <w:t>峄城区：五抓五强，“林长尽责年”活动取得扎实成效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今年以来，峄城区认真践行“绿水青山就是金山银山”理念，持续推深做实林长制改革，以责为核、以长促治，扎实组织“林长尽责年”活动，取得较好成效。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抓组织领导，强制度保障。着眼森林资源治理体系和治理能力提升，区林长办印发《峄城区“林长尽责年”活动实施方案》，明确总体要求、开展工作重点等内容。压实区镇村三级林长森林资源保护发展主体责任，促进各级林长履职尽责。</w:t>
      </w:r>
      <w:r>
        <w:t>3</w:t>
      </w:r>
      <w:r>
        <w:t>月</w:t>
      </w:r>
      <w:r>
        <w:t>10</w:t>
      </w:r>
      <w:r>
        <w:t>日，区政府主要领导召开全区林长制工作会议，区委书记、区长联合签发第</w:t>
      </w:r>
      <w:r>
        <w:t>1</w:t>
      </w:r>
      <w:r>
        <w:t>号总林长令《关于切实加强森林资源保护发展的意见》，并接续举行全区</w:t>
      </w:r>
      <w:r>
        <w:t>100</w:t>
      </w:r>
      <w:r>
        <w:t>余个部门参加的义务植树活动，不断强化区委、区政府主要领导牵头抓总、部门协调联动的林长制工作保障机制。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抓责任落实，强督导检查。新设立和更新镇村两级林长公示牌</w:t>
      </w:r>
      <w:r>
        <w:t>139</w:t>
      </w:r>
      <w:r>
        <w:t>块。明确林长目标职责和责任区域，公开林长、护林员、技术员、警员信息，公示森林资源概况、监督电话等内容，全方位接受社会监督。区级林长常态化督导调研林业重点工作，截至目前，区总林长、副总林长已开展巡林</w:t>
      </w:r>
      <w:r>
        <w:t>8</w:t>
      </w:r>
      <w:r>
        <w:t>次，推进解决了一批森林督查图斑整改、古运荷乡湿地修复、森林防火等重难点工作。镇级林长发挥治理链条前端优势，在严监管严治理的基础上，紧密联系本镇（街）森林资源实际，积极探索林长制基层服务实践，在林果病虫害防治、林下经济助农增收等领域形成一批群众有获得感、基</w:t>
      </w:r>
      <w:r>
        <w:rPr>
          <w:rFonts w:hint="eastAsia"/>
        </w:rPr>
        <w:t>层有满意度“林常治”实效。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抓资源保护，强安全底线。抓紧抓实森林防火工作，加强防火巡护、火源管理、日常检查、宣传教育和基础设施建设。区林长办组织开展森林防火应急演练</w:t>
      </w:r>
      <w:r>
        <w:t>2</w:t>
      </w:r>
      <w:r>
        <w:t>次，开展全区森林防火集中宣传</w:t>
      </w:r>
      <w:r>
        <w:t>2</w:t>
      </w:r>
      <w:r>
        <w:t>次，出动宣传车辆</w:t>
      </w:r>
      <w:r>
        <w:t>26</w:t>
      </w:r>
      <w:r>
        <w:t>辆次，新增悬挂宣传标语</w:t>
      </w:r>
      <w:r>
        <w:t>50</w:t>
      </w:r>
      <w:r>
        <w:t>余条，张贴、发放宣传资料</w:t>
      </w:r>
      <w:r>
        <w:t>10000</w:t>
      </w:r>
      <w:r>
        <w:t>余份。强化物资储备，新购置风力灭火机</w:t>
      </w:r>
      <w:r>
        <w:t>20</w:t>
      </w:r>
      <w:r>
        <w:t>余台、防火服（马甲）</w:t>
      </w:r>
      <w:r>
        <w:t>120</w:t>
      </w:r>
      <w:r>
        <w:t>余套，整修防火智能卡口</w:t>
      </w:r>
      <w:r>
        <w:t>5</w:t>
      </w:r>
      <w:r>
        <w:t>处，清理打烧防火隔离带</w:t>
      </w:r>
      <w:r>
        <w:t>7.5</w:t>
      </w:r>
      <w:r>
        <w:t>公里。全面落实林业有害生物科学精准防控措施，强化联防联控，完成飞防</w:t>
      </w:r>
      <w:r>
        <w:t>35</w:t>
      </w:r>
      <w:r>
        <w:t>万亩，地防</w:t>
      </w:r>
      <w:r>
        <w:t>4</w:t>
      </w:r>
      <w:r>
        <w:t>万亩。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抓绿化增量，强生态根基。深入实施“山水林田大会战”，协调组织总投资额</w:t>
      </w:r>
      <w:r>
        <w:t>4.06</w:t>
      </w:r>
      <w:r>
        <w:t>亿元的</w:t>
      </w:r>
      <w:r>
        <w:t>28</w:t>
      </w:r>
      <w:r>
        <w:t>个重点项目建设。大力开展破损山体修复治理，严格落实山体保护红线。因地制宜、一山一策，强力攻坚重点生态区域范围内破损山体治理，实施</w:t>
      </w:r>
      <w:r>
        <w:t>5</w:t>
      </w:r>
      <w:r>
        <w:t>处破损山体修复治理，开展山头覆绿美化，破损山体展新颜。落实最严格的耕地保护制度，合理布局绿化空间，统筹推进山水林田一体化保护和修复，宜乔则乔、宜灌则灌、宜草则草，近年来，实施荒山绿化</w:t>
      </w:r>
      <w:r>
        <w:t>2054</w:t>
      </w:r>
      <w:r>
        <w:t>亩，昔日荒山变青山。</w:t>
      </w:r>
    </w:p>
    <w:p w:rsidR="0099767C" w:rsidRDefault="0099767C" w:rsidP="0099767C">
      <w:pPr>
        <w:ind w:firstLineChars="200" w:firstLine="420"/>
      </w:pPr>
      <w:r>
        <w:rPr>
          <w:rFonts w:hint="eastAsia"/>
        </w:rPr>
        <w:t>抓日常监管，强生物多样。以“爱鸟周”和“世界动植物日”为契机，开展保护鸟类、野生动植物宣传活动，发放相关宣传资料</w:t>
      </w:r>
      <w:r>
        <w:t>500</w:t>
      </w:r>
      <w:r>
        <w:t>余份；开展</w:t>
      </w:r>
      <w:r>
        <w:t>“2023</w:t>
      </w:r>
      <w:r>
        <w:t>年清风行动</w:t>
      </w:r>
      <w:r>
        <w:t>”</w:t>
      </w:r>
      <w:r>
        <w:t>，自然资源、市场监管、公安等部门联合，对涉及野生动植物交易、经营利用等进行拉网排查，严厉打击破坏野生动植物资源违法犯罪行为；积极开展野生动物救助活动，成功救助国家一级保护动物白鹤</w:t>
      </w:r>
      <w:r>
        <w:t>1</w:t>
      </w:r>
      <w:r>
        <w:t>只、国家二级保护动物池鹭</w:t>
      </w:r>
      <w:r>
        <w:t>1</w:t>
      </w:r>
      <w:r>
        <w:t>只、雕鸮</w:t>
      </w:r>
      <w:r>
        <w:t>1</w:t>
      </w:r>
      <w:r>
        <w:t>只；强化古树名木保护管理，完成一级保护古树挂牌工作。</w:t>
      </w:r>
    </w:p>
    <w:p w:rsidR="0099767C" w:rsidRDefault="0099767C" w:rsidP="00F519A5">
      <w:pPr>
        <w:jc w:val="right"/>
      </w:pPr>
      <w:r w:rsidRPr="00F519A5">
        <w:rPr>
          <w:rFonts w:hint="eastAsia"/>
        </w:rPr>
        <w:t>大众网</w:t>
      </w:r>
      <w:r>
        <w:rPr>
          <w:rFonts w:hint="eastAsia"/>
        </w:rPr>
        <w:t>2023-9-9</w:t>
      </w:r>
    </w:p>
    <w:p w:rsidR="0099767C" w:rsidRDefault="0099767C" w:rsidP="008641D3">
      <w:pPr>
        <w:sectPr w:rsidR="0099767C" w:rsidSect="008641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763D" w:rsidRDefault="0004763D"/>
    <w:sectPr w:rsidR="00047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767C"/>
    <w:rsid w:val="0004763D"/>
    <w:rsid w:val="00997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76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76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Company>微软中国</Company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2023-09-16T05:13:00Z</dcterms:created>
</cp:coreProperties>
</file>