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14A13" w:rsidRDefault="00514A13" w:rsidP="00016F47">
      <w:pPr>
        <w:pStyle w:val="1"/>
      </w:pPr>
      <w:r w:rsidRPr="00016F47">
        <w:rPr>
          <w:rFonts w:hint="eastAsia"/>
        </w:rPr>
        <w:t>大行下沉，农商银行如何走小微金融差异化发展之路？</w:t>
      </w:r>
    </w:p>
    <w:p w:rsidR="00514A13" w:rsidRDefault="00514A13" w:rsidP="00514A13">
      <w:pPr>
        <w:ind w:firstLineChars="200" w:firstLine="420"/>
      </w:pPr>
      <w:r>
        <w:rPr>
          <w:rFonts w:hint="eastAsia"/>
        </w:rPr>
        <w:t>小微活、就业旺、经济兴。众所周知，小微一直是不少农商银行赖以生存的“战场”。然而，当前小微金融面临的外部环境已发生深刻变化，农商银行正面临前所未有的机遇和挑战。</w:t>
      </w:r>
    </w:p>
    <w:p w:rsidR="00514A13" w:rsidRDefault="00514A13" w:rsidP="00514A13">
      <w:pPr>
        <w:ind w:firstLineChars="200" w:firstLine="420"/>
      </w:pPr>
      <w:r>
        <w:rPr>
          <w:rFonts w:hint="eastAsia"/>
        </w:rPr>
        <w:t>面对大行下沉的竞争压力，农商银行应如何发挥自身优势，走好小微金融差异化发展之路？</w:t>
      </w:r>
    </w:p>
    <w:p w:rsidR="00514A13" w:rsidRDefault="00514A13" w:rsidP="00514A13">
      <w:pPr>
        <w:ind w:firstLineChars="200" w:firstLine="420"/>
      </w:pPr>
      <w:r>
        <w:rPr>
          <w:rFonts w:hint="eastAsia"/>
        </w:rPr>
        <w:t>发挥优势</w:t>
      </w:r>
      <w:r>
        <w:t xml:space="preserve"> </w:t>
      </w:r>
      <w:r>
        <w:t>走小微金融差异化发展之路</w:t>
      </w:r>
    </w:p>
    <w:p w:rsidR="00514A13" w:rsidRDefault="00514A13" w:rsidP="00514A13">
      <w:pPr>
        <w:ind w:firstLineChars="200" w:firstLine="420"/>
      </w:pPr>
      <w:r>
        <w:rPr>
          <w:rFonts w:hint="eastAsia"/>
        </w:rPr>
        <w:t>当前，大型银行凭借“低利率、长期限”优势不断下沉小微市场，面对竞争压力，农商银行应如何发挥自身优势，走好小微金融差异化发展之路？</w:t>
      </w:r>
    </w:p>
    <w:p w:rsidR="00514A13" w:rsidRDefault="00514A13" w:rsidP="00514A13">
      <w:pPr>
        <w:ind w:firstLineChars="200" w:firstLine="420"/>
      </w:pPr>
      <w:r>
        <w:rPr>
          <w:rFonts w:hint="eastAsia"/>
        </w:rPr>
        <w:t>精简流程、创新产品、政银合作赋能小微业务</w:t>
      </w:r>
    </w:p>
    <w:p w:rsidR="00514A13" w:rsidRDefault="00514A13" w:rsidP="00514A13">
      <w:pPr>
        <w:ind w:firstLineChars="200" w:firstLine="420"/>
      </w:pPr>
      <w:r>
        <w:rPr>
          <w:rFonts w:hint="eastAsia"/>
        </w:rPr>
        <w:t>相比于大型银行，农商银行长期扎根县域市场，与小微企业联系最为紧密，服务实体经济的作用不可替代。大型银行受限于流程繁琐，并不适应小微企业经营灵活多变的特点，农商银行应发挥自身在政策、产品、营销等方面高度灵活的优势，在流程上再精简、在产品上求创新、在渠道上谋合作，走出一条小微金融差异化发展之路。</w:t>
      </w:r>
    </w:p>
    <w:p w:rsidR="00514A13" w:rsidRDefault="00514A13" w:rsidP="00514A13">
      <w:pPr>
        <w:ind w:firstLineChars="200" w:firstLine="420"/>
      </w:pPr>
      <w:r>
        <w:rPr>
          <w:rFonts w:hint="eastAsia"/>
        </w:rPr>
        <w:t>精简流程，提升服务效能。泗洪农商银行依托科技支撑，开发上线无纸化授信系统，通过平行作业、简化手续等方式，做到“四个快速”，即“快速受理、快速调查、快速审批、快速发放”，并实行“限时办结”，切实保障小微企业客户“即还即贷”，实现新审批贷款比正常贷款压缩</w:t>
      </w:r>
      <w:r>
        <w:t>1~2</w:t>
      </w:r>
      <w:r>
        <w:t>个工作日，避免出现小微企业因等</w:t>
      </w:r>
      <w:r>
        <w:t>“</w:t>
      </w:r>
      <w:r>
        <w:t>贷</w:t>
      </w:r>
      <w:r>
        <w:t>”</w:t>
      </w:r>
      <w:r>
        <w:t>而影响正常生产经营。同时，最大程度提高小微企业开户审核效率，对需上门核实和面签法定代表人的企业，按照</w:t>
      </w:r>
      <w:r>
        <w:t>“</w:t>
      </w:r>
      <w:r>
        <w:t>特事特办、急事快办</w:t>
      </w:r>
      <w:r>
        <w:t>”</w:t>
      </w:r>
      <w:r>
        <w:t>原则，及时上门核实，确保在</w:t>
      </w:r>
      <w:r>
        <w:t>0.5</w:t>
      </w:r>
      <w:r>
        <w:t>个工作日内完成开户。</w:t>
      </w:r>
    </w:p>
    <w:p w:rsidR="00514A13" w:rsidRDefault="00514A13" w:rsidP="00514A13">
      <w:pPr>
        <w:ind w:firstLineChars="200" w:firstLine="420"/>
      </w:pPr>
      <w:r>
        <w:rPr>
          <w:rFonts w:hint="eastAsia"/>
        </w:rPr>
        <w:t>产品创新，满足多元需求。针对小微企业信贷资金服务需求多样化特点，创新推出“小微贷”“小微</w:t>
      </w:r>
      <w:r>
        <w:t>E</w:t>
      </w:r>
      <w:r>
        <w:t>贷</w:t>
      </w:r>
      <w:r>
        <w:t>”“</w:t>
      </w:r>
      <w:r>
        <w:t>洪商</w:t>
      </w:r>
      <w:r>
        <w:t>E</w:t>
      </w:r>
      <w:r>
        <w:t>贷</w:t>
      </w:r>
      <w:r>
        <w:t>”“</w:t>
      </w:r>
      <w:r>
        <w:t>小微快贷</w:t>
      </w:r>
      <w:r>
        <w:t>”“</w:t>
      </w:r>
      <w:r>
        <w:t>微企易贷</w:t>
      </w:r>
      <w:r>
        <w:t>”</w:t>
      </w:r>
      <w:r>
        <w:t>等多款小微企业贷款产品，精准满足不同类型的小微企业融资需求，并根据小微企业发展阶段、经营周期、资金需求特点合理设置贷款期限和还款方式；同时，明确专人专岗走访对接，主动收集客户基础信息、摸排客户融资需求、宣传金融支持政策，切实了解小微企业发展生产经营情况，为小微企业搭建起常态化、一对一的金融帮办服务平台。</w:t>
      </w:r>
    </w:p>
    <w:p w:rsidR="00514A13" w:rsidRDefault="00514A13" w:rsidP="00514A13">
      <w:pPr>
        <w:ind w:firstLineChars="200" w:firstLine="420"/>
      </w:pPr>
      <w:r>
        <w:rPr>
          <w:rFonts w:hint="eastAsia"/>
        </w:rPr>
        <w:t>银政合作，拓宽服务渠道。积极搭建小微企业银政服务平台，围绕重点业务、重点领域，探索创新银政合作模式。与县商务局共同推出城乡商贸支持计划，每年新增</w:t>
      </w:r>
      <w:r>
        <w:t xml:space="preserve">2 </w:t>
      </w:r>
      <w:r>
        <w:t>亿元信贷指标用于支持城乡商贸重点领域发展；与省农担泗洪分公司、泗洪县渔业协会、泗洪县康源水产科技养殖协会开展合作，探索实施</w:t>
      </w:r>
      <w:r>
        <w:t>“</w:t>
      </w:r>
      <w:r>
        <w:t>金融机构</w:t>
      </w:r>
      <w:r>
        <w:t>+</w:t>
      </w:r>
      <w:r>
        <w:t>协会</w:t>
      </w:r>
      <w:r>
        <w:t>+</w:t>
      </w:r>
      <w:r>
        <w:t>农户</w:t>
      </w:r>
      <w:r>
        <w:t>”</w:t>
      </w:r>
      <w:r>
        <w:t>协作模式，加大水产行业金融支持力度；与县工商联合作组建授信评议小组，针对所辖商会建立成员企业授信白名单，提升小微企业融资便捷度。先后与商务局、供销合作总社、县农发行、县妇联等</w:t>
      </w:r>
      <w:r>
        <w:t>14</w:t>
      </w:r>
      <w:r>
        <w:t>家单位签订战略合作协议，实现资源共享，为</w:t>
      </w:r>
      <w:r>
        <w:rPr>
          <w:rFonts w:hint="eastAsia"/>
        </w:rPr>
        <w:t>小微企业发展赋能。</w:t>
      </w:r>
    </w:p>
    <w:p w:rsidR="00514A13" w:rsidRDefault="00514A13" w:rsidP="00514A13">
      <w:pPr>
        <w:ind w:firstLineChars="200" w:firstLine="420"/>
      </w:pPr>
      <w:r>
        <w:rPr>
          <w:rFonts w:hint="eastAsia"/>
        </w:rPr>
        <w:t>创新机制赋能小微风险防控</w:t>
      </w:r>
    </w:p>
    <w:p w:rsidR="00514A13" w:rsidRDefault="00514A13" w:rsidP="00514A13">
      <w:pPr>
        <w:ind w:firstLineChars="200" w:firstLine="420"/>
      </w:pPr>
      <w:r>
        <w:rPr>
          <w:rFonts w:hint="eastAsia"/>
        </w:rPr>
        <w:t>面对复杂多变的经济金融形势，泗洪农商银行始终秉持“融入城乡、成就你我”的发展理念，坚持支农支小定位不动摇，围绕“过程控制、化解处置”的总体风控思路，深入推进全面风险管理体系建设，持续提升风险管理能力，全面构建稳健经营防护网。</w:t>
      </w:r>
    </w:p>
    <w:p w:rsidR="00514A13" w:rsidRDefault="00514A13" w:rsidP="00514A13">
      <w:pPr>
        <w:ind w:firstLineChars="200" w:firstLine="420"/>
      </w:pPr>
      <w:r>
        <w:rPr>
          <w:rFonts w:hint="eastAsia"/>
        </w:rPr>
        <w:t>坚定战略，激发支持小微动能。面对新时代新要求，泗洪农商银行对组织架构进行适度调整，单设普惠金融管理部，制定中长期战略发展规划，将做小做散作为“航行坐标”贯穿始终，将服务民营小微作为主责主业久久为功，将监督保障执行作为衡量标尺强化推进，形成董事会定战略、监事会强监督、经营层重执行、全员保落实的工作格局。充分发挥绩效考核指挥棒作用，实施贷款营销分层计酬，适度提高普惠金融领域贷款计酬标准，同时，以尽职免责为导向，出台小微企业尽职免责管理办法，将小微信贷全流程涉及的人员全部纳入尽职免责评价范畴，有效减轻了客户经理的心理包袱，建立起“敢贷、愿贷、能贷”的长效机制。</w:t>
      </w:r>
    </w:p>
    <w:p w:rsidR="00514A13" w:rsidRDefault="00514A13" w:rsidP="00514A13">
      <w:pPr>
        <w:ind w:firstLineChars="200" w:firstLine="420"/>
      </w:pPr>
      <w:r>
        <w:rPr>
          <w:rFonts w:hint="eastAsia"/>
        </w:rPr>
        <w:t>固化举措，加大过程监督力度。固化过程管控举措，推出贷款到期前“</w:t>
      </w:r>
      <w:r>
        <w:t>321”</w:t>
      </w:r>
      <w:r>
        <w:t>催收、信贷专职管护、信贷辅导员、信贷工作月度例会、信贷检辅五项信贷管控制度，覆盖贷款管控全过程。发挥风险系统优势，不断发挥信贷风险管理系统、审计系统和员工行为管理系统等三项自建系统和省联社系统优势，持续提升信贷管控效率。此外，严格授信准入标准，严控多头授信、大额授信，对在</w:t>
      </w:r>
      <w:r>
        <w:t>3</w:t>
      </w:r>
      <w:r>
        <w:t>家及以上金融机构融资的企业坚决不予准入。</w:t>
      </w:r>
    </w:p>
    <w:p w:rsidR="00514A13" w:rsidRDefault="00514A13" w:rsidP="00514A13">
      <w:pPr>
        <w:ind w:firstLineChars="200" w:firstLine="420"/>
      </w:pPr>
      <w:r>
        <w:rPr>
          <w:rFonts w:hint="eastAsia"/>
        </w:rPr>
        <w:t>从严管控，提升问题处置成效。以次月逐笔分析会办为抓手，实行逾期贷款次月会办制度，在每月</w:t>
      </w:r>
      <w:r>
        <w:t>5</w:t>
      </w:r>
      <w:r>
        <w:t>日前对上月逾期贷款进行逐笔会办，逐笔分析不良形成原因，拿出处置意见，并对不良贷款处置进度做到</w:t>
      </w:r>
      <w:r>
        <w:t>“</w:t>
      </w:r>
      <w:r>
        <w:t>日汇报、周会商、旬会办</w:t>
      </w:r>
      <w:r>
        <w:t>”</w:t>
      </w:r>
      <w:r>
        <w:t>，定期通报处置进度，实现风险贷款及时、高效处置。以加强地方司法合作为桥梁，不断加强与法院对接，持续跟进贷款诉讼案件处置工作，并与县公证处合作创新</w:t>
      </w:r>
      <w:r>
        <w:t>“</w:t>
      </w:r>
      <w:r>
        <w:t>特殊贷款公证制度</w:t>
      </w:r>
      <w:r>
        <w:t>”</w:t>
      </w:r>
      <w:r>
        <w:t>，对五级分类为关注类、不良类，四级分类为正常类贷款进行现场债权公证，一旦贷款出现风险立即申请法律执行。</w:t>
      </w:r>
    </w:p>
    <w:p w:rsidR="00514A13" w:rsidRDefault="00514A13" w:rsidP="00514A13">
      <w:pPr>
        <w:ind w:firstLineChars="200" w:firstLine="420"/>
      </w:pPr>
      <w:r>
        <w:rPr>
          <w:rFonts w:hint="eastAsia"/>
        </w:rPr>
        <w:t>数字化赋能小微业务经营管理</w:t>
      </w:r>
    </w:p>
    <w:p w:rsidR="00514A13" w:rsidRDefault="00514A13" w:rsidP="00514A13">
      <w:pPr>
        <w:ind w:firstLineChars="200" w:firstLine="420"/>
      </w:pPr>
      <w:r>
        <w:rPr>
          <w:rFonts w:hint="eastAsia"/>
        </w:rPr>
        <w:t>当前数字技术成为新的发展引擎，数字经济浪潮势不可挡。农商银行必须把握时代潮流，紧抓数字化转型风口机遇，推动科技与业务深度融合，重塑产品研发流程、模式及渠道，以适应客户新诉求。</w:t>
      </w:r>
    </w:p>
    <w:p w:rsidR="00514A13" w:rsidRDefault="00514A13" w:rsidP="00514A13">
      <w:pPr>
        <w:ind w:firstLineChars="200" w:firstLine="420"/>
      </w:pPr>
      <w:r>
        <w:rPr>
          <w:rFonts w:hint="eastAsia"/>
        </w:rPr>
        <w:t>强化统筹领导，持续完善数字化转型组织架构。注重数字化转型组织架构建设和长效规划，建立从董事会、监事会、信息科技管理委员会、业务连续性管理委员会直至相关部门的数字化转型组织架构，明确董事会是金融科技创新和数字化转型的最高决策机构，科技信息部是数字化转型的牵头部门，信息科技管理委员会是数字化转型的管理机构，业务连续性管理委员会是网络、数据安全风险管理机构，建立由科技信息部、风险管理部以及审计部构成的信息科技风险三道防线结构，从而形成从需求捕捉到纠偏补漏的全链条数字化转型组织架构体系。</w:t>
      </w:r>
    </w:p>
    <w:p w:rsidR="00514A13" w:rsidRDefault="00514A13" w:rsidP="00514A13">
      <w:pPr>
        <w:ind w:firstLineChars="200" w:firstLine="420"/>
      </w:pPr>
      <w:r>
        <w:rPr>
          <w:rFonts w:hint="eastAsia"/>
        </w:rPr>
        <w:t>加强数据分析，提升经营决策数字化赋能水平。面向管理层，在精细化数字化管理要求下，利用大数据对重点考核、进度等指标进行分类分析，精准画出各类“立体像”，方便管理层进一步优化资源配置，实现高效精准决策；面向一线基层，拓宽数据源自动获取端口，充分利用宿迁市政务大数据接口，实时获取税务、社保、公积金、水、电、燃气、住建等各类数据，建立精准授信模型，精准定位客户需求，利用该数据打造中小微企业融资需求服务平台，辅助客户经理开展精准营销工作。强化数据分析，通过分析客户交易流水中微信、支付宝消费行为偏好、渠道偏好、消费倾向以及在泗洪农商银行开办的业务种类，完善客户画像，辅助营销人员优化营销服务方案。</w:t>
      </w:r>
    </w:p>
    <w:p w:rsidR="00514A13" w:rsidRDefault="00514A13" w:rsidP="00514A13">
      <w:pPr>
        <w:ind w:firstLineChars="200" w:firstLine="420"/>
      </w:pPr>
      <w:r>
        <w:rPr>
          <w:rFonts w:hint="eastAsia"/>
        </w:rPr>
        <w:t>深化数据运用，提升走访营销数字化赋能水平。优化完善“阳光</w:t>
      </w:r>
      <w:r>
        <w:t>E</w:t>
      </w:r>
      <w:r>
        <w:t>贷</w:t>
      </w:r>
      <w:r>
        <w:t>”</w:t>
      </w:r>
      <w:r>
        <w:t>走访和网格化营销系统。对走访时需要填写不动产信息的，由手工填写转为接口自动获取，同时对现有数据进行分析，通过接口获取已有数据并展示，在客户经理走访时尽量减少录入信息，提升信息获取准确性。不断丰富两类走访系统功能，目前泗洪农商银行</w:t>
      </w:r>
      <w:r>
        <w:t>“</w:t>
      </w:r>
      <w:r>
        <w:t>阳光</w:t>
      </w:r>
      <w:r>
        <w:t>E</w:t>
      </w:r>
      <w:r>
        <w:t>贷</w:t>
      </w:r>
      <w:r>
        <w:t>”</w:t>
      </w:r>
      <w:r>
        <w:t>系统具有线上申请、在线签约、自助用信、余额控制、随用随贷的特点，具备基础数据导入、客户经理上门走访、填写客户信息、现场影像上传、授信经理自主核查、阳光授信模板自动生成授信额度、授信记录及影像全流程保存等功能；在</w:t>
      </w:r>
      <w:r>
        <w:rPr>
          <w:rFonts w:hint="eastAsia"/>
        </w:rPr>
        <w:t>网格走访系统内，建立个体工商户走访、企业走访等多个模块，避免了繁杂的手工报表等工作，目前已通过</w:t>
      </w:r>
      <w:r>
        <w:t>App</w:t>
      </w:r>
      <w:r>
        <w:t>实现对辖区</w:t>
      </w:r>
      <w:r>
        <w:t>4.5</w:t>
      </w:r>
      <w:r>
        <w:t>万户个体工商户的多轮走访营销。</w:t>
      </w:r>
    </w:p>
    <w:p w:rsidR="00514A13" w:rsidRPr="00016F47" w:rsidRDefault="00514A13" w:rsidP="00016F47">
      <w:pPr>
        <w:jc w:val="right"/>
      </w:pPr>
      <w:r w:rsidRPr="00016F47">
        <w:rPr>
          <w:rFonts w:hint="eastAsia"/>
        </w:rPr>
        <w:t>中国农村金融</w:t>
      </w:r>
      <w:r>
        <w:rPr>
          <w:rFonts w:hint="eastAsia"/>
        </w:rPr>
        <w:t>2023-9-18</w:t>
      </w:r>
    </w:p>
    <w:p w:rsidR="00514A13" w:rsidRDefault="00514A13" w:rsidP="001067D5">
      <w:pPr>
        <w:sectPr w:rsidR="00514A13" w:rsidSect="001067D5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5B346A" w:rsidRDefault="005B346A"/>
    <w:sectPr w:rsidR="005B346A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514A13"/>
    <w:rsid w:val="00514A13"/>
    <w:rsid w:val="005B346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514A13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514A13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CCE8C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439</Words>
  <Characters>2503</Characters>
  <Application>Microsoft Office Word</Application>
  <DocSecurity>0</DocSecurity>
  <Lines>20</Lines>
  <Paragraphs>5</Paragraphs>
  <ScaleCrop>false</ScaleCrop>
  <Company>Microsoft</Company>
  <LinksUpToDate>false</LinksUpToDate>
  <CharactersWithSpaces>2937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</dc:creator>
  <cp:keywords/>
  <dc:description/>
  <cp:lastModifiedBy/>
  <cp:revision>1</cp:revision>
  <dcterms:created xsi:type="dcterms:W3CDTF">2023-11-09T06:29:00Z</dcterms:created>
</cp:coreProperties>
</file>