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A2B" w:rsidRDefault="00B23A2B" w:rsidP="00743D85">
      <w:pPr>
        <w:pStyle w:val="1"/>
      </w:pPr>
      <w:r w:rsidRPr="00743D85">
        <w:t>天峨</w:t>
      </w:r>
      <w:r w:rsidRPr="00743D85">
        <w:t>“</w:t>
      </w:r>
      <w:r w:rsidRPr="00743D85">
        <w:t>三招</w:t>
      </w:r>
      <w:r w:rsidRPr="00743D85">
        <w:t>”</w:t>
      </w:r>
      <w:r w:rsidRPr="00743D85">
        <w:t>推动林业生态建设和产业发展</w:t>
      </w:r>
    </w:p>
    <w:p w:rsidR="00B23A2B" w:rsidRDefault="00B23A2B" w:rsidP="00B23A2B">
      <w:pPr>
        <w:ind w:firstLineChars="200" w:firstLine="420"/>
      </w:pPr>
      <w:r>
        <w:rPr>
          <w:rFonts w:hint="eastAsia"/>
        </w:rPr>
        <w:t>近年来，天峨县深入学习贯彻习近平生态文明思想，各级林长带头履职，聚焦重点攻坚难点，扎实推动林业生态建设和产业发展走在全市前列，实现森林资源增长、林业增效、林农增收。</w:t>
      </w:r>
    </w:p>
    <w:p w:rsidR="00B23A2B" w:rsidRDefault="00B23A2B" w:rsidP="00B23A2B">
      <w:pPr>
        <w:ind w:firstLineChars="200" w:firstLine="420"/>
      </w:pPr>
      <w:r>
        <w:rPr>
          <w:rFonts w:hint="eastAsia"/>
        </w:rPr>
        <w:t>“责”字上出实招。坚决落实县、乡、村三级林长党政领导负责制，及时印发年度县、乡、村三级林长任务清单并严格考核，压实各级林长第一责任人责任，构建林长抓林长、一级抓一级、层层抓落实的良好工作格局。夯实工作队伍机构，建立县、乡林长制机构</w:t>
      </w:r>
      <w:r>
        <w:t>17</w:t>
      </w:r>
      <w:r>
        <w:t>个，夯实林长制干部队伍建设。及时调整充实县、乡林长办人员，强化业务培训，不断提升林长及办公室人员业务水平和履职能力。抓实重点难点工作，各级林长带头示范，深入基层履职尽责，协调解决完成国有林场被侵占林地回收面积</w:t>
      </w:r>
      <w:r>
        <w:t>0.412</w:t>
      </w:r>
      <w:r>
        <w:t>万亩，任务完成率</w:t>
      </w:r>
      <w:r>
        <w:t>110.98%</w:t>
      </w:r>
      <w:r>
        <w:t>；协调县级财政兑现</w:t>
      </w:r>
      <w:r>
        <w:t>2022</w:t>
      </w:r>
      <w:r>
        <w:t>年森</w:t>
      </w:r>
      <w:r>
        <w:rPr>
          <w:rFonts w:hint="eastAsia"/>
        </w:rPr>
        <w:t>林生态效益补偿金</w:t>
      </w:r>
      <w:r>
        <w:t>3310.84</w:t>
      </w:r>
      <w:r>
        <w:t>万元，兑现</w:t>
      </w:r>
      <w:r>
        <w:t>2022</w:t>
      </w:r>
      <w:r>
        <w:t>年油茶双千项目补助</w:t>
      </w:r>
      <w:r>
        <w:t>1500</w:t>
      </w:r>
      <w:r>
        <w:t>万元；协调解决天峨林业产业科技创新示范园、南丹至天峨下老高速等重大项目建设使用林地指标</w:t>
      </w:r>
      <w:r>
        <w:t>56.61</w:t>
      </w:r>
      <w:r>
        <w:t>公顷。</w:t>
      </w:r>
    </w:p>
    <w:p w:rsidR="00B23A2B" w:rsidRDefault="00B23A2B" w:rsidP="00B23A2B">
      <w:pPr>
        <w:ind w:firstLineChars="200" w:firstLine="420"/>
      </w:pPr>
      <w:r>
        <w:rPr>
          <w:rFonts w:hint="eastAsia"/>
        </w:rPr>
        <w:t>“护”字出严招。创新探索新形势下森林资源管理和生态保护的新模式新举措，坚决保护林草资源。加强基层队伍建设，充分利用全县</w:t>
      </w:r>
      <w:r>
        <w:t>573</w:t>
      </w:r>
      <w:r>
        <w:t>名生态护林员机动、灵活的优势，结合</w:t>
      </w:r>
      <w:r>
        <w:t>“</w:t>
      </w:r>
      <w:r>
        <w:t>天空地</w:t>
      </w:r>
      <w:r>
        <w:t>”</w:t>
      </w:r>
      <w:r>
        <w:t>一体化监管体系，在森林资源保护管理方面下功夫。严格林业执法，大力推行</w:t>
      </w:r>
      <w:r>
        <w:t>“</w:t>
      </w:r>
      <w:r>
        <w:t>林长</w:t>
      </w:r>
      <w:r>
        <w:t>+</w:t>
      </w:r>
      <w:r>
        <w:t>法院院长</w:t>
      </w:r>
      <w:r>
        <w:t>+</w:t>
      </w:r>
      <w:r>
        <w:t>检察院检察长</w:t>
      </w:r>
      <w:r>
        <w:t>+</w:t>
      </w:r>
      <w:r>
        <w:t>公安警长</w:t>
      </w:r>
      <w:r>
        <w:t>”</w:t>
      </w:r>
      <w:r>
        <w:t>行政执法协作机制，积极构建部门协作、打防结合、处置高效的林草资源保护发展工作格局，有效提高破坏森林资源案件查处的工作效率。</w:t>
      </w:r>
      <w:r>
        <w:t>2022</w:t>
      </w:r>
      <w:r>
        <w:t>年，全县破坏森林资源案件移交率和查处率均达</w:t>
      </w:r>
      <w:r>
        <w:t>100%</w:t>
      </w:r>
      <w:r>
        <w:t>。抓好防灾减灾，建立县、乡、村三级林长监测网络，切实提</w:t>
      </w:r>
      <w:r>
        <w:rPr>
          <w:rFonts w:hint="eastAsia"/>
        </w:rPr>
        <w:t>升林业防灾减灾能力。</w:t>
      </w:r>
      <w:r>
        <w:t>2022</w:t>
      </w:r>
      <w:r>
        <w:t>年，全县林业有害生物发生率、成灾率均低于全区平均值，全县森林火灾发生起数、火场面积和受害森林面积较</w:t>
      </w:r>
      <w:r>
        <w:t>2021</w:t>
      </w:r>
      <w:r>
        <w:t>年同期相比均有所下降。</w:t>
      </w:r>
    </w:p>
    <w:p w:rsidR="00B23A2B" w:rsidRDefault="00B23A2B" w:rsidP="00B23A2B">
      <w:pPr>
        <w:ind w:firstLineChars="200" w:firstLine="420"/>
      </w:pPr>
      <w:r>
        <w:rPr>
          <w:rFonts w:hint="eastAsia"/>
        </w:rPr>
        <w:t>“林”字出新招。大力发展木本油料，把油茶产业发展目标任务纳入县级林长制考评内容，全县油茶种植面积已达</w:t>
      </w:r>
      <w:r>
        <w:t>20.34</w:t>
      </w:r>
      <w:r>
        <w:t>万亩，</w:t>
      </w:r>
      <w:r>
        <w:t>2022</w:t>
      </w:r>
      <w:r>
        <w:t>年油茶籽产量达</w:t>
      </w:r>
      <w:r>
        <w:t>1.247</w:t>
      </w:r>
      <w:r>
        <w:t>万吨、产值达</w:t>
      </w:r>
      <w:r>
        <w:t>3.2</w:t>
      </w:r>
      <w:r>
        <w:t>亿元；持续推广种植核桃优新品种，引导群众在管护好</w:t>
      </w:r>
      <w:r>
        <w:t>2.59</w:t>
      </w:r>
      <w:r>
        <w:t>万亩</w:t>
      </w:r>
      <w:r>
        <w:t>“</w:t>
      </w:r>
      <w:r>
        <w:t>核桃万千百</w:t>
      </w:r>
      <w:r>
        <w:t>”</w:t>
      </w:r>
      <w:r>
        <w:t>示范基地的基础上，进一步扩面提质，在房前屋后、公路沿线种植核桃。大力发展林票试点工作，把推行</w:t>
      </w:r>
      <w:r>
        <w:t>“</w:t>
      </w:r>
      <w:r>
        <w:t>国家储备林林票</w:t>
      </w:r>
      <w:r>
        <w:t>”</w:t>
      </w:r>
      <w:r>
        <w:t>同实施乡村振兴战略、建设</w:t>
      </w:r>
      <w:r>
        <w:t>“</w:t>
      </w:r>
      <w:r>
        <w:t>壮美广西</w:t>
      </w:r>
      <w:r>
        <w:t>”</w:t>
      </w:r>
      <w:r>
        <w:t>、推进天峨现代林业产业示范区建设等相结合。目前，全县</w:t>
      </w:r>
      <w:r>
        <w:t>“</w:t>
      </w:r>
      <w:r>
        <w:t>林票</w:t>
      </w:r>
      <w:r>
        <w:t>”</w:t>
      </w:r>
      <w:r>
        <w:t>收储林地林木总面积达</w:t>
      </w:r>
      <w:r>
        <w:t>2.1</w:t>
      </w:r>
      <w:r>
        <w:t>万亩，涉及总金额</w:t>
      </w:r>
      <w:r>
        <w:t>9678.27</w:t>
      </w:r>
      <w:r>
        <w:t>万元，发行</w:t>
      </w:r>
      <w:r>
        <w:rPr>
          <w:rFonts w:hint="eastAsia"/>
        </w:rPr>
        <w:t>林票总面值达</w:t>
      </w:r>
      <w:r>
        <w:t>2616.49</w:t>
      </w:r>
      <w:r>
        <w:t>万元。充分发挥森林资源丰富的优势，大力推动国家储备林建设。目前，已组织完成天峨县林朵林场国家储备林建设项目可研、经营方案编制、印发收储实施方案等工作，已签订协议流转林地林木</w:t>
      </w:r>
      <w:r>
        <w:t>0.5177</w:t>
      </w:r>
      <w:r>
        <w:t>万亩，流转费用支出</w:t>
      </w:r>
      <w:r>
        <w:t>1555.8</w:t>
      </w:r>
      <w:r>
        <w:t>万元，意向流转林地林木近</w:t>
      </w:r>
      <w:r>
        <w:t>30</w:t>
      </w:r>
      <w:r>
        <w:t>万亩。</w:t>
      </w:r>
    </w:p>
    <w:p w:rsidR="00B23A2B" w:rsidRDefault="00B23A2B" w:rsidP="00743D85">
      <w:pPr>
        <w:jc w:val="right"/>
      </w:pPr>
      <w:r w:rsidRPr="00743D85">
        <w:rPr>
          <w:rFonts w:hint="eastAsia"/>
        </w:rPr>
        <w:t>天峨县林业局</w:t>
      </w:r>
      <w:r>
        <w:rPr>
          <w:rFonts w:hint="eastAsia"/>
        </w:rPr>
        <w:t>2023-9-21</w:t>
      </w:r>
    </w:p>
    <w:p w:rsidR="00B23A2B" w:rsidRDefault="00B23A2B" w:rsidP="00C57545">
      <w:pPr>
        <w:sectPr w:rsidR="00B23A2B" w:rsidSect="00C57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2B32" w:rsidRDefault="008B2B32"/>
    <w:sectPr w:rsidR="008B2B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3A2B"/>
    <w:rsid w:val="008B2B32"/>
    <w:rsid w:val="00B23A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3A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3A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>Microsoft</Company>
  <LinksUpToDate>false</LinksUpToDate>
  <CharactersWithSpaces>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2023-11-10T05:08:00Z</dcterms:created>
</cp:coreProperties>
</file>