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96C" w:rsidRDefault="0088796C" w:rsidP="00CB5673">
      <w:pPr>
        <w:pStyle w:val="1"/>
      </w:pPr>
      <w:r w:rsidRPr="00CB5673">
        <w:rPr>
          <w:rFonts w:hint="eastAsia"/>
        </w:rPr>
        <w:t>双柏县提升离退休干部党建工作水平</w:t>
      </w:r>
    </w:p>
    <w:p w:rsidR="0088796C" w:rsidRDefault="0088796C" w:rsidP="0088796C">
      <w:pPr>
        <w:ind w:firstLineChars="200" w:firstLine="420"/>
      </w:pPr>
      <w:r>
        <w:rPr>
          <w:rFonts w:hint="eastAsia"/>
        </w:rPr>
        <w:t>双柏县着力解决离退休干部党支部设置不合理、管理不精准、学习活动不规范、作用发挥不充分等难点堵点，扎实提高全县离退休干部党建工作水平。</w:t>
      </w:r>
    </w:p>
    <w:p w:rsidR="0088796C" w:rsidRDefault="0088796C" w:rsidP="0088796C">
      <w:pPr>
        <w:ind w:firstLineChars="200" w:firstLine="420"/>
      </w:pPr>
      <w:r>
        <w:rPr>
          <w:rFonts w:hint="eastAsia"/>
        </w:rPr>
        <w:t>规范组织设置，做到离退休干部党员</w:t>
      </w:r>
      <w:r>
        <w:t>3</w:t>
      </w:r>
      <w:r>
        <w:t>人以上的支部应建尽建，配齐配强</w:t>
      </w:r>
      <w:r>
        <w:t>39</w:t>
      </w:r>
      <w:r>
        <w:t>个离退休干部党支部书记，建立党建联络员制度，规范离退休干部党支部</w:t>
      </w:r>
      <w:r>
        <w:t>“</w:t>
      </w:r>
      <w:r>
        <w:t>三定一报备一纪实</w:t>
      </w:r>
      <w:r>
        <w:t>”</w:t>
      </w:r>
      <w:r>
        <w:t>，做到</w:t>
      </w:r>
      <w:r>
        <w:t>“</w:t>
      </w:r>
      <w:r>
        <w:t>年有计划、季有安排、月有落实</w:t>
      </w:r>
      <w:r>
        <w:t>”</w:t>
      </w:r>
      <w:r>
        <w:t>。规范教育培训，坚持以学习贯彻党的二十大精神为重点，持续深入开展</w:t>
      </w:r>
      <w:r>
        <w:t>“</w:t>
      </w:r>
      <w:r>
        <w:t>万名党员进党校</w:t>
      </w:r>
      <w:r>
        <w:t>”“</w:t>
      </w:r>
      <w:r>
        <w:t>离退休干部、离退休干部党支部书记及老干部工作专兼职人员培训班</w:t>
      </w:r>
      <w:r>
        <w:t>”</w:t>
      </w:r>
      <w:r>
        <w:t>，依托县委党校每年分期分批对全县离退休干部党员进行一次全覆盖轮训。按照离退休干部</w:t>
      </w:r>
      <w:r>
        <w:t>“</w:t>
      </w:r>
      <w:r>
        <w:t>六好</w:t>
      </w:r>
      <w:r>
        <w:t>”</w:t>
      </w:r>
      <w:r>
        <w:t>银发先锋党支部创建标准，对全县</w:t>
      </w:r>
      <w:r>
        <w:t>39</w:t>
      </w:r>
      <w:r>
        <w:t>个离退休干部党支部开展实地调研和专项督查，评选出</w:t>
      </w:r>
      <w:r>
        <w:t>5</w:t>
      </w:r>
      <w:r>
        <w:t>个县</w:t>
      </w:r>
      <w:r>
        <w:rPr>
          <w:rFonts w:hint="eastAsia"/>
        </w:rPr>
        <w:t>级“六好”银发先锋党支部，评选上报</w:t>
      </w:r>
      <w:r>
        <w:t>2</w:t>
      </w:r>
      <w:r>
        <w:t>个州级</w:t>
      </w:r>
      <w:r>
        <w:t>“</w:t>
      </w:r>
      <w:r>
        <w:t>六好</w:t>
      </w:r>
      <w:r>
        <w:t>”</w:t>
      </w:r>
      <w:r>
        <w:t>银发先锋党支部，形成示范引路、互促共进的良好氛围。</w:t>
      </w:r>
    </w:p>
    <w:p w:rsidR="0088796C" w:rsidRDefault="0088796C" w:rsidP="0088796C">
      <w:pPr>
        <w:ind w:firstLineChars="200" w:firstLine="420"/>
      </w:pPr>
      <w:r>
        <w:rPr>
          <w:rFonts w:hint="eastAsia"/>
        </w:rPr>
        <w:t>抓好文体活动阵地集群建设，积极争取各乡（镇）和县级各部门支持，建成各级老干部活动中心</w:t>
      </w:r>
      <w:r>
        <w:t>10</w:t>
      </w:r>
      <w:r>
        <w:t>个，可同时满足</w:t>
      </w:r>
      <w:r>
        <w:t>1670</w:t>
      </w:r>
      <w:r>
        <w:t>余名老同志参加活动。突出老年大学建设，建成乡（镇）老年大学分校</w:t>
      </w:r>
      <w:r>
        <w:t>8</w:t>
      </w:r>
      <w:r>
        <w:t>所、家门口老年大学</w:t>
      </w:r>
      <w:r>
        <w:t>22</w:t>
      </w:r>
      <w:r>
        <w:t>所，切实解决老年大学一座难求问题；突出老干部党校建设，建成县级老干部党校</w:t>
      </w:r>
      <w:r>
        <w:t>2</w:t>
      </w:r>
      <w:r>
        <w:t>所、乡（镇）老干部党校</w:t>
      </w:r>
      <w:r>
        <w:t>8</w:t>
      </w:r>
      <w:r>
        <w:t>所、县级部门老干部党校</w:t>
      </w:r>
      <w:r>
        <w:t>22</w:t>
      </w:r>
      <w:r>
        <w:t>所，实现老干部党校建设全覆盖；抓实党建活动阵地建设，统筹全县各级各部门离退休干部党建活动阵地资源，在县城东、西、南</w:t>
      </w:r>
      <w:r>
        <w:t>3</w:t>
      </w:r>
      <w:r>
        <w:t>个片区挂牌成立了双柏县老干部活动中心、双柏县委党校、双柏县新时代文明实践中心</w:t>
      </w:r>
      <w:r>
        <w:t>3</w:t>
      </w:r>
      <w:r>
        <w:t>个离退休干部党支部党员共享活动室，配备专兼职共享活动室管理人员，为离退休干部党员正常开展支部学习活动提供服务，以支部互联的方式让党支部之间零距离</w:t>
      </w:r>
      <w:r>
        <w:t>“</w:t>
      </w:r>
      <w:r>
        <w:t>互动学习</w:t>
      </w:r>
      <w:r>
        <w:t>”</w:t>
      </w:r>
      <w:r>
        <w:t>。</w:t>
      </w:r>
    </w:p>
    <w:p w:rsidR="0088796C" w:rsidRDefault="0088796C" w:rsidP="0088796C">
      <w:pPr>
        <w:ind w:firstLineChars="200" w:firstLine="420"/>
      </w:pPr>
      <w:r>
        <w:rPr>
          <w:rFonts w:hint="eastAsia"/>
        </w:rPr>
        <w:t>紧扣发展所需、老干部所能，双柏县积极搭建老干部发挥余热的平台。建强管好用活“虎乡银发志愿服务团”。“五老”宣讲团积极助力全县全国文明城市创建、农业产业发展、青少年健康成长，</w:t>
      </w:r>
      <w:r>
        <w:t>20</w:t>
      </w:r>
      <w:r>
        <w:t>名</w:t>
      </w:r>
      <w:r>
        <w:t>“</w:t>
      </w:r>
      <w:r>
        <w:t>宝刀虎</w:t>
      </w:r>
      <w:r>
        <w:t>”</w:t>
      </w:r>
      <w:r>
        <w:t>成员全程参与虎文化节期间宣传、讲解、演出等志愿服务，以实际行动争做党的理论</w:t>
      </w:r>
      <w:r>
        <w:t>“</w:t>
      </w:r>
      <w:r>
        <w:t>宣传员</w:t>
      </w:r>
      <w:r>
        <w:t>”</w:t>
      </w:r>
      <w:r>
        <w:t>、政策制度</w:t>
      </w:r>
      <w:r>
        <w:t>“</w:t>
      </w:r>
      <w:r>
        <w:t>解答员</w:t>
      </w:r>
      <w:r>
        <w:t>”</w:t>
      </w:r>
      <w:r>
        <w:t>、文明行为</w:t>
      </w:r>
      <w:r>
        <w:t>“</w:t>
      </w:r>
      <w:r>
        <w:t>监督员</w:t>
      </w:r>
      <w:r>
        <w:t>”</w:t>
      </w:r>
      <w:r>
        <w:t>。组织全县离退休干部开展花灯歌舞、器乐演奏文艺展演，诗词书画摄影系列展览和太极拳、柔力球等主题展示活动，太极拳、柔力球等主题展示活动，抒发了老同志老有所为的风采和爱党爱国的情怀。</w:t>
      </w:r>
    </w:p>
    <w:p w:rsidR="0088796C" w:rsidRDefault="0088796C" w:rsidP="00CB5673">
      <w:pPr>
        <w:jc w:val="right"/>
      </w:pPr>
      <w:r>
        <w:rPr>
          <w:rFonts w:hint="eastAsia"/>
        </w:rPr>
        <w:t>搜狐网</w:t>
      </w:r>
      <w:r>
        <w:rPr>
          <w:rFonts w:hint="eastAsia"/>
        </w:rPr>
        <w:t>2023-9-18</w:t>
      </w:r>
    </w:p>
    <w:p w:rsidR="0088796C" w:rsidRDefault="0088796C" w:rsidP="00D86027">
      <w:pPr>
        <w:sectPr w:rsidR="0088796C" w:rsidSect="00D86027">
          <w:type w:val="continuous"/>
          <w:pgSz w:w="11906" w:h="16838"/>
          <w:pgMar w:top="1644" w:right="1236" w:bottom="1418" w:left="1814" w:header="851" w:footer="907" w:gutter="0"/>
          <w:pgNumType w:start="1"/>
          <w:cols w:space="720"/>
          <w:docGrid w:type="lines" w:linePitch="341" w:charSpace="2373"/>
        </w:sectPr>
      </w:pPr>
    </w:p>
    <w:p w:rsidR="00213DF7" w:rsidRDefault="00213DF7"/>
    <w:sectPr w:rsidR="00213D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796C"/>
    <w:rsid w:val="00213DF7"/>
    <w:rsid w:val="008879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79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79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842</Characters>
  <Application>Microsoft Office Word</Application>
  <DocSecurity>0</DocSecurity>
  <Lines>7</Lines>
  <Paragraphs>1</Paragraphs>
  <ScaleCrop>false</ScaleCrop>
  <Company>Microsoft</Company>
  <LinksUpToDate>false</LinksUpToDate>
  <CharactersWithSpaces>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