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59C5" w:rsidRDefault="008859C5" w:rsidP="009B059C">
      <w:pPr>
        <w:pStyle w:val="1"/>
      </w:pPr>
      <w:r w:rsidRPr="009B059C">
        <w:rPr>
          <w:rFonts w:hint="eastAsia"/>
        </w:rPr>
        <w:t>广元市探索“</w:t>
      </w:r>
      <w:r w:rsidRPr="009B059C">
        <w:t>363</w:t>
      </w:r>
      <w:r w:rsidRPr="009B059C">
        <w:t>”</w:t>
      </w:r>
      <w:r w:rsidRPr="009B059C">
        <w:t>工作模式 推动离退休干部党建融入城乡基层党建大格局</w:t>
      </w:r>
    </w:p>
    <w:p w:rsidR="008859C5" w:rsidRDefault="008859C5" w:rsidP="008859C5">
      <w:pPr>
        <w:ind w:firstLineChars="200" w:firstLine="420"/>
      </w:pPr>
      <w:r>
        <w:rPr>
          <w:rFonts w:hint="eastAsia"/>
        </w:rPr>
        <w:t>广元市深入学习贯彻中央办公厅印发的《关于加强新时代离退休干部党的建设工作的意见》和我省《实施方案》，聚焦构建三大体系、实施六大行动、健全三大机制，有力推进离退休干部党建融入城乡基层党建大格局。</w:t>
      </w:r>
    </w:p>
    <w:p w:rsidR="008859C5" w:rsidRDefault="008859C5" w:rsidP="008859C5">
      <w:pPr>
        <w:ind w:firstLineChars="200" w:firstLine="420"/>
      </w:pPr>
      <w:r>
        <w:rPr>
          <w:rFonts w:hint="eastAsia"/>
        </w:rPr>
        <w:t>构建三大体系畅通融入路径</w:t>
      </w:r>
    </w:p>
    <w:p w:rsidR="008859C5" w:rsidRDefault="008859C5" w:rsidP="008859C5">
      <w:pPr>
        <w:ind w:firstLineChars="200" w:firstLine="420"/>
      </w:pPr>
      <w:r>
        <w:rPr>
          <w:rFonts w:hint="eastAsia"/>
        </w:rPr>
        <w:t>一是领导体系强指导。市委高度重视离退休干部党建工作，市委常委会定期研究指导，市委组织部将其纳入年度党建工作要点专题部署，成立离退休干部党工委专门推动。二是责任体系聚合力。将离退休干部党建工作纳入各级党建工作总体布局，压实党委</w:t>
      </w:r>
      <w:r>
        <w:t>(</w:t>
      </w:r>
      <w:r>
        <w:t>党组</w:t>
      </w:r>
      <w:r>
        <w:t>)</w:t>
      </w:r>
      <w:r>
        <w:t>主体责任、党委</w:t>
      </w:r>
      <w:r>
        <w:t>(</w:t>
      </w:r>
      <w:r>
        <w:t>党组</w:t>
      </w:r>
      <w:r>
        <w:t>)</w:t>
      </w:r>
      <w:r>
        <w:t>书记第一责任人职责，构建起党委统一领导、组织人事部门牵头抓总、离退休干部工作部门组织实施、有关职能部门各负其责的工作格局。三是标准体系明方向。制定《离退休干部党支部建设标准》，聚焦支部设置、班子建设、党员管理等</w:t>
      </w:r>
      <w:r>
        <w:t>6</w:t>
      </w:r>
      <w:r>
        <w:t>方面制定</w:t>
      </w:r>
      <w:r>
        <w:t>27</w:t>
      </w:r>
      <w:r>
        <w:t>条措施，确保工作方向明确、有的</w:t>
      </w:r>
      <w:r>
        <w:rPr>
          <w:rFonts w:hint="eastAsia"/>
        </w:rPr>
        <w:t>放矢。制发《离退休干部党建融入城乡基层党建大格局指导清单》，强化过程指导，推动工作发展。</w:t>
      </w:r>
    </w:p>
    <w:p w:rsidR="008859C5" w:rsidRDefault="008859C5" w:rsidP="008859C5">
      <w:pPr>
        <w:ind w:firstLineChars="200" w:firstLine="420"/>
      </w:pPr>
      <w:r>
        <w:rPr>
          <w:rFonts w:hint="eastAsia"/>
        </w:rPr>
        <w:t>实施六大行动提升融入质效</w:t>
      </w:r>
    </w:p>
    <w:p w:rsidR="008859C5" w:rsidRDefault="008859C5" w:rsidP="008859C5">
      <w:pPr>
        <w:ind w:firstLineChars="200" w:firstLine="420"/>
      </w:pPr>
      <w:r>
        <w:rPr>
          <w:rFonts w:hint="eastAsia"/>
        </w:rPr>
        <w:t>一是组织优化提标。严格落实组织工作条例、党章等精神，采取“单建</w:t>
      </w:r>
      <w:r>
        <w:t>+</w:t>
      </w:r>
      <w:r>
        <w:t>联建</w:t>
      </w:r>
      <w:r>
        <w:t>”</w:t>
      </w:r>
      <w:r>
        <w:t>等方式推进离退休干部党组织应建尽建</w:t>
      </w:r>
      <w:r>
        <w:t>;</w:t>
      </w:r>
      <w:r>
        <w:t>探索在离退休干部集中居住地、活动学习场所、兴趣爱好团体、社团组织中建立党组织，抓好流动党员党组织建设。目前累计成立离退休干部党支部</w:t>
      </w:r>
      <w:r>
        <w:t>438</w:t>
      </w:r>
      <w:r>
        <w:t>个，稳步推进离退休干部党员全部纳入组织管理。二是支部班子提能。强化源头管理，优选党性强、威信高、讲奉献，身体较好、相对年轻的离退休干部党员担任支部书记、委员，每年抓好履职提能培训</w:t>
      </w:r>
      <w:r>
        <w:t>;</w:t>
      </w:r>
      <w:r>
        <w:t>用好干部荣退、谈心谈话等制度，激发新退休干部参与支部工作热情，储备支部书记后备人选，定</w:t>
      </w:r>
      <w:r>
        <w:rPr>
          <w:rFonts w:hint="eastAsia"/>
        </w:rPr>
        <w:t>期抓好换届</w:t>
      </w:r>
      <w:r>
        <w:t>;</w:t>
      </w:r>
      <w:r>
        <w:t>常态开展先进评比，营造争先创优浓厚氛围。三是教育管理提质。用好老干部党校等阵地资源，常态化开展党章党规党纪培训，教育离退休干部严守政治纪律规矩。推进组织生活娱乐化整治工程，督促落实好</w:t>
      </w:r>
      <w:r>
        <w:t>“</w:t>
      </w:r>
      <w:r>
        <w:t>三会一课</w:t>
      </w:r>
      <w:r>
        <w:t>”</w:t>
      </w:r>
      <w:r>
        <w:t>等制度，坚持开展重温入党誓词、党员过</w:t>
      </w:r>
      <w:r>
        <w:t>“</w:t>
      </w:r>
      <w:r>
        <w:t>政治生日</w:t>
      </w:r>
      <w:r>
        <w:t>”</w:t>
      </w:r>
      <w:r>
        <w:t>等活动，引导老同志牢记初心使命、坚定信仰信念。四是作用发挥提效。紧扣</w:t>
      </w:r>
      <w:r>
        <w:t>“1345”</w:t>
      </w:r>
      <w:r>
        <w:t>发展战略，以银发人才实践示范基地建设为总抓手，统筹</w:t>
      </w:r>
      <w:r>
        <w:t>“</w:t>
      </w:r>
      <w:r>
        <w:t>广元银晖</w:t>
      </w:r>
      <w:r>
        <w:t>”“</w:t>
      </w:r>
      <w:r>
        <w:t>老干部</w:t>
      </w:r>
      <w:r>
        <w:t>(</w:t>
      </w:r>
      <w:r>
        <w:t>老党员</w:t>
      </w:r>
      <w:r>
        <w:t>)</w:t>
      </w:r>
      <w:r>
        <w:t>工作室</w:t>
      </w:r>
      <w:r>
        <w:t>”</w:t>
      </w:r>
      <w:r>
        <w:t>等力量，引导老干部围绕推进新型工业化建设、构建现代化产业体系、助力基层治理等建言献策、贡献</w:t>
      </w:r>
      <w:r>
        <w:rPr>
          <w:rFonts w:hint="eastAsia"/>
        </w:rPr>
        <w:t>力量，相关经验做法被《中国老年报》头版头条刊载。五是保障夯实提档。通过单设、共用等方式全覆盖建设离退休干部党建阵地，配齐设施设备、规范制度标识</w:t>
      </w:r>
      <w:r>
        <w:t>;</w:t>
      </w:r>
      <w:r>
        <w:t>强化转型升级，探索打造集</w:t>
      </w:r>
      <w:r>
        <w:t>“</w:t>
      </w:r>
      <w:r>
        <w:t>养乐学为</w:t>
      </w:r>
      <w:r>
        <w:t>”</w:t>
      </w:r>
      <w:r>
        <w:t>于一体的活动学习场所。健全离退休干部党建工作经费保障机制，通过纳入管理费用等渠道予以保障。六是信息赋能提优。主动应变创新，将信息化融入党建工作中，探索</w:t>
      </w:r>
      <w:r>
        <w:t>“</w:t>
      </w:r>
      <w:r>
        <w:t>互联网</w:t>
      </w:r>
      <w:r>
        <w:t>+</w:t>
      </w:r>
      <w:r>
        <w:t>党建</w:t>
      </w:r>
      <w:r>
        <w:t>”“</w:t>
      </w:r>
      <w:r>
        <w:t>智慧党建</w:t>
      </w:r>
      <w:r>
        <w:t>”</w:t>
      </w:r>
      <w:r>
        <w:t>等党建工作新模式，开发具有广元特色的</w:t>
      </w:r>
      <w:r>
        <w:t>“</w:t>
      </w:r>
      <w:r>
        <w:t>云课堂</w:t>
      </w:r>
      <w:r>
        <w:t>”“</w:t>
      </w:r>
      <w:r>
        <w:t>云学习</w:t>
      </w:r>
      <w:r>
        <w:t>”</w:t>
      </w:r>
      <w:r>
        <w:t>等网络教程，不断用信息化手段提高工作质效。</w:t>
      </w:r>
    </w:p>
    <w:p w:rsidR="008859C5" w:rsidRDefault="008859C5" w:rsidP="008859C5">
      <w:pPr>
        <w:ind w:firstLineChars="200" w:firstLine="420"/>
      </w:pPr>
      <w:r>
        <w:rPr>
          <w:rFonts w:hint="eastAsia"/>
        </w:rPr>
        <w:t>健全三大机制保障融入效果</w:t>
      </w:r>
    </w:p>
    <w:p w:rsidR="008859C5" w:rsidRDefault="008859C5" w:rsidP="008859C5">
      <w:pPr>
        <w:ind w:firstLineChars="200" w:firstLine="420"/>
      </w:pPr>
      <w:r>
        <w:rPr>
          <w:rFonts w:hint="eastAsia"/>
        </w:rPr>
        <w:t>一是联席会商高位推动。市离退休干部党工委与市委党建办、市委城乡基层治理办等建立联席会商机制，定期召开联席会议，分析研判问题、部署推动工作。近年来，通过会议确定推荐老党员担任“两新”组织党建指导员”等</w:t>
      </w:r>
      <w:r>
        <w:t>3</w:t>
      </w:r>
      <w:r>
        <w:t>个举措，有效推进离退休干部党建助力发展大局。二是常态督导传导压力。建立包联机制，局班子成员联挂县区和市级部门，每月深入督导调研，传导压力、指导工作、督促落实。截至目前，围绕党建品牌创建、银发人才实践示范基地建设等开展督导</w:t>
      </w:r>
      <w:r>
        <w:t>30</w:t>
      </w:r>
      <w:r>
        <w:t>余次，实现年度党建目标任务顺利推进。三是考核激励增添动力。把离退休干部党建工作纳入各</w:t>
      </w:r>
      <w:r>
        <w:rPr>
          <w:rFonts w:hint="eastAsia"/>
        </w:rPr>
        <w:t>级党建工作考核体系、纳入党组织书记抓基层党建工作述职评议考核，以严格考核倒逼工作落实。强化结果运用，将排名前列的优先作为上级评选评优推荐对象，目前已有多个单位、个人荣获全国、全省先进集体和先进个人荣誉。</w:t>
      </w:r>
    </w:p>
    <w:p w:rsidR="008859C5" w:rsidRDefault="008859C5" w:rsidP="009B059C">
      <w:pPr>
        <w:ind w:firstLine="420"/>
        <w:jc w:val="right"/>
      </w:pPr>
      <w:r w:rsidRPr="009B059C">
        <w:rPr>
          <w:rFonts w:hint="eastAsia"/>
        </w:rPr>
        <w:t>广元老干部</w:t>
      </w:r>
      <w:r>
        <w:rPr>
          <w:rFonts w:hint="eastAsia"/>
        </w:rPr>
        <w:t>2023-9-17</w:t>
      </w:r>
    </w:p>
    <w:p w:rsidR="008859C5" w:rsidRDefault="008859C5" w:rsidP="00D86027">
      <w:pPr>
        <w:sectPr w:rsidR="008859C5" w:rsidSect="00D8602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078E3" w:rsidRDefault="005078E3"/>
    <w:sectPr w:rsidR="005078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859C5"/>
    <w:rsid w:val="005078E3"/>
    <w:rsid w:val="008859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859C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859C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1347</Characters>
  <Application>Microsoft Office Word</Application>
  <DocSecurity>0</DocSecurity>
  <Lines>11</Lines>
  <Paragraphs>3</Paragraphs>
  <ScaleCrop>false</ScaleCrop>
  <Company>Microsoft</Company>
  <LinksUpToDate>false</LinksUpToDate>
  <CharactersWithSpaces>1580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2023-10-30T05:53:00Z</dcterms:created>
</cp:coreProperties>
</file>