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39" w:rsidRPr="00CF78AF" w:rsidRDefault="00CB7739" w:rsidP="00CF78AF">
      <w:pPr>
        <w:pStyle w:val="1"/>
      </w:pPr>
      <w:r w:rsidRPr="00CF78AF">
        <w:rPr>
          <w:rFonts w:hint="eastAsia"/>
        </w:rPr>
        <w:t>乌审旗人民检察院多措并举做深做实困难妇女群体司法救助工作</w:t>
      </w:r>
    </w:p>
    <w:p w:rsidR="00CB7739" w:rsidRDefault="00CB7739" w:rsidP="00CB7739">
      <w:pPr>
        <w:ind w:firstLineChars="200" w:firstLine="420"/>
        <w:jc w:val="left"/>
      </w:pPr>
      <w:r>
        <w:t>2020</w:t>
      </w:r>
      <w:r>
        <w:t>年至今，乌审旗检察院共办理涉及困难妇女的司法救助案件</w:t>
      </w:r>
      <w:r>
        <w:t>23</w:t>
      </w:r>
      <w:r>
        <w:t>件</w:t>
      </w:r>
      <w:r>
        <w:t>28</w:t>
      </w:r>
      <w:r>
        <w:t>人，发放救助金</w:t>
      </w:r>
      <w:r>
        <w:t>38.2</w:t>
      </w:r>
      <w:r>
        <w:t>万元。</w:t>
      </w:r>
    </w:p>
    <w:p w:rsidR="00CB7739" w:rsidRDefault="00CB7739" w:rsidP="00CB7739">
      <w:pPr>
        <w:ind w:firstLineChars="200" w:firstLine="420"/>
        <w:jc w:val="left"/>
      </w:pPr>
      <w:r>
        <w:t>1</w:t>
      </w:r>
    </w:p>
    <w:p w:rsidR="00CB7739" w:rsidRDefault="00CB7739" w:rsidP="00CB7739">
      <w:pPr>
        <w:ind w:firstLineChars="200" w:firstLine="420"/>
        <w:jc w:val="left"/>
      </w:pPr>
      <w:r>
        <w:rPr>
          <w:rFonts w:hint="eastAsia"/>
        </w:rPr>
        <w:t>制定一份文件</w:t>
      </w:r>
    </w:p>
    <w:p w:rsidR="00CB7739" w:rsidRDefault="00CB7739" w:rsidP="00CB7739">
      <w:pPr>
        <w:ind w:firstLineChars="200" w:firstLine="420"/>
        <w:jc w:val="left"/>
      </w:pPr>
      <w:r>
        <w:rPr>
          <w:rFonts w:hint="eastAsia"/>
        </w:rPr>
        <w:t>推动形成救助合力</w:t>
      </w:r>
    </w:p>
    <w:p w:rsidR="00CB7739" w:rsidRDefault="00CB7739" w:rsidP="00CB7739">
      <w:pPr>
        <w:ind w:firstLineChars="200" w:firstLine="420"/>
        <w:jc w:val="left"/>
      </w:pPr>
      <w:r>
        <w:rPr>
          <w:rFonts w:hint="eastAsia"/>
        </w:rPr>
        <w:t>联合旗妇联共同制定《关于开展“关注困难妇女群体，加强专项司法救助”活动的工作方案》，通过建立联席会议制度、建立线索移送和反馈机制、强化综合配套救助措施运用等，形成规范化、立体化的协作配合机制，确保对进入检察办案环节的困难妇女“应救尽救”“应救即救”，携手共同保护妇女儿童合法权益，为促进社会和谐稳定，增强困难妇女的获得感、幸福感、安全感贡献力量。</w:t>
      </w:r>
    </w:p>
    <w:p w:rsidR="00CB7739" w:rsidRDefault="00CB7739" w:rsidP="00CB7739">
      <w:pPr>
        <w:ind w:firstLineChars="200" w:firstLine="420"/>
        <w:jc w:val="left"/>
      </w:pPr>
      <w:r>
        <w:t>2</w:t>
      </w:r>
    </w:p>
    <w:p w:rsidR="00CB7739" w:rsidRDefault="00CB7739" w:rsidP="00CB7739">
      <w:pPr>
        <w:ind w:firstLineChars="200" w:firstLine="420"/>
        <w:jc w:val="left"/>
      </w:pPr>
      <w:r>
        <w:rPr>
          <w:rFonts w:hint="eastAsia"/>
        </w:rPr>
        <w:t>明确六类重点</w:t>
      </w:r>
    </w:p>
    <w:p w:rsidR="00CB7739" w:rsidRDefault="00CB7739" w:rsidP="00CB7739">
      <w:pPr>
        <w:ind w:firstLineChars="200" w:firstLine="420"/>
        <w:jc w:val="left"/>
      </w:pPr>
      <w:r>
        <w:rPr>
          <w:rFonts w:hint="eastAsia"/>
        </w:rPr>
        <w:t>加大帮扶救助力度</w:t>
      </w:r>
    </w:p>
    <w:p w:rsidR="00CB7739" w:rsidRDefault="00CB7739" w:rsidP="00CB7739">
      <w:pPr>
        <w:ind w:firstLineChars="200" w:firstLine="420"/>
        <w:jc w:val="left"/>
      </w:pPr>
      <w:r>
        <w:rPr>
          <w:rFonts w:hint="eastAsia"/>
        </w:rPr>
        <w:t>聚焦属于防止返贫监测对象的农村妇女，遭受家庭暴力、性侵害、拐卖等违法犯罪行为侵害的妇女、未成年女性，家庭主要劳动力受到违法犯罪侵害致死或者丧失劳动能力，承担养育未成年子女、赡养老人义务的妇女等六类救助重点，对进入检察办案环节、符合救助条件的困难妇女，协同妇联组织加大救助帮扶力度。如邵某玉因刑事案件死亡，其妻王某艺是肢体四级级残疾人，无工作能力，还有两个未成年的孩子，且犯罪嫌疑人无赔偿能力。案件承办人第一时间将案件线索移送至控申部门，控申部门立即启动司法救助程序，迅速为王某艺和两个孩子发放救助金</w:t>
      </w:r>
      <w:r>
        <w:t>4</w:t>
      </w:r>
      <w:r>
        <w:t>万元。</w:t>
      </w:r>
    </w:p>
    <w:p w:rsidR="00CB7739" w:rsidRDefault="00CB7739" w:rsidP="00CB7739">
      <w:pPr>
        <w:ind w:firstLineChars="200" w:firstLine="420"/>
        <w:jc w:val="left"/>
      </w:pPr>
      <w:r>
        <w:t>3</w:t>
      </w:r>
    </w:p>
    <w:p w:rsidR="00CB7739" w:rsidRDefault="00CB7739" w:rsidP="00CB7739">
      <w:pPr>
        <w:ind w:firstLineChars="200" w:firstLine="420"/>
        <w:jc w:val="left"/>
      </w:pPr>
      <w:r>
        <w:rPr>
          <w:rFonts w:hint="eastAsia"/>
        </w:rPr>
        <w:t>设立专项基金</w:t>
      </w:r>
    </w:p>
    <w:p w:rsidR="00CB7739" w:rsidRDefault="00CB7739" w:rsidP="00CB7739">
      <w:pPr>
        <w:ind w:firstLineChars="200" w:firstLine="420"/>
        <w:jc w:val="left"/>
      </w:pPr>
      <w:r>
        <w:rPr>
          <w:rFonts w:hint="eastAsia"/>
        </w:rPr>
        <w:t>携手慈善提升救助能力</w:t>
      </w:r>
    </w:p>
    <w:p w:rsidR="00CB7739" w:rsidRDefault="00CB7739" w:rsidP="00CB7739">
      <w:pPr>
        <w:ind w:firstLineChars="200" w:firstLine="420"/>
        <w:jc w:val="left"/>
      </w:pPr>
      <w:r>
        <w:rPr>
          <w:rFonts w:hint="eastAsia"/>
        </w:rPr>
        <w:t>创新救助方式，融合社会力量，不断拓宽救助金渠道。联合旗红十字会和旗工商联共同设立“检爱共助”司法救助专项基金，通过社会捐资渠道募集救助金，有效缓解基层检察机关救助金额较低，以及救助资金总量少、审批期限长等突出问题，进一步提升办案质效。该院办理的一起智障幼女司法救助案，控申部门将案件材料移送至旗工商联，由旗工商联号召企业参与到司法救助中来，爱心企业踊跃捐款，再通过红十字会账户将善款发放到被救助人手中，全程仅</w:t>
      </w:r>
      <w:r>
        <w:t>3</w:t>
      </w:r>
      <w:r>
        <w:t>天，有效解决困难家庭燃眉之急。</w:t>
      </w:r>
    </w:p>
    <w:p w:rsidR="00CB7739" w:rsidRDefault="00CB7739" w:rsidP="00CB7739">
      <w:pPr>
        <w:ind w:firstLineChars="200" w:firstLine="420"/>
        <w:jc w:val="left"/>
      </w:pPr>
      <w:r>
        <w:t>4</w:t>
      </w:r>
    </w:p>
    <w:p w:rsidR="00CB7739" w:rsidRDefault="00CB7739" w:rsidP="00CB7739">
      <w:pPr>
        <w:ind w:firstLineChars="200" w:firstLine="420"/>
        <w:jc w:val="left"/>
      </w:pPr>
      <w:r>
        <w:rPr>
          <w:rFonts w:hint="eastAsia"/>
        </w:rPr>
        <w:t>多方联动聚力</w:t>
      </w:r>
    </w:p>
    <w:p w:rsidR="00CB7739" w:rsidRDefault="00CB7739" w:rsidP="00CB7739">
      <w:pPr>
        <w:ind w:firstLineChars="200" w:firstLine="420"/>
        <w:jc w:val="left"/>
      </w:pPr>
      <w:r>
        <w:rPr>
          <w:rFonts w:hint="eastAsia"/>
        </w:rPr>
        <w:t>构建多元救助格局</w:t>
      </w:r>
    </w:p>
    <w:p w:rsidR="00CB7739" w:rsidRDefault="00CB7739" w:rsidP="00CB7739">
      <w:pPr>
        <w:ind w:firstLineChars="200" w:firstLine="420"/>
        <w:jc w:val="left"/>
      </w:pPr>
      <w:r>
        <w:rPr>
          <w:rFonts w:hint="eastAsia"/>
        </w:rPr>
        <w:t>一是对内聚力，强化部门间协作配合。以控申部门为主导，以“三查融合”为抓手，建立健全司法救助线索内部发现、移送、办案结果反馈、协作配合工作机制，形成司法救助各业务部门融合办案的良好局面；二是向外借力，构建“司法救助</w:t>
      </w:r>
      <w:r>
        <w:t>+N”</w:t>
      </w:r>
      <w:r>
        <w:t>新模式。积极向旗政法委请示汇报司法救助相关事宜，争取地方财政支持，</w:t>
      </w:r>
      <w:r>
        <w:t>2022</w:t>
      </w:r>
      <w:r>
        <w:t>年争取到救助金</w:t>
      </w:r>
      <w:r>
        <w:t>20</w:t>
      </w:r>
      <w:r>
        <w:t>万元。与民政、残联、妇联、团委、乡村振兴、医保等单位会签规范性文件，推动司法救助与社会救助有效衔接，实现</w:t>
      </w:r>
      <w:r>
        <w:t>“</w:t>
      </w:r>
      <w:r>
        <w:t>一次救助</w:t>
      </w:r>
      <w:r>
        <w:t>”</w:t>
      </w:r>
      <w:r>
        <w:t>到</w:t>
      </w:r>
      <w:r>
        <w:t>“</w:t>
      </w:r>
      <w:r>
        <w:t>长期关怀</w:t>
      </w:r>
      <w:r>
        <w:t>”</w:t>
      </w:r>
      <w:r>
        <w:t>的积极转变。该院办理的付某女司法救助案，付某女是三级智力残疾人，因强奸案</w:t>
      </w:r>
      <w:r>
        <w:rPr>
          <w:rFonts w:hint="eastAsia"/>
        </w:rPr>
        <w:t>精神状态急转直下，无法独立生活。该院在为其发放</w:t>
      </w:r>
      <w:r>
        <w:t>2</w:t>
      </w:r>
      <w:r>
        <w:t>万元救助金的同时，积极与旗残联和付某女户籍所在地村委沟通联系，成功帮助其办理低保和残疾证，为其今后的生活提供了保障。</w:t>
      </w:r>
    </w:p>
    <w:p w:rsidR="00CB7739" w:rsidRDefault="00CB7739" w:rsidP="00CB7739">
      <w:pPr>
        <w:ind w:firstLineChars="200" w:firstLine="420"/>
        <w:jc w:val="left"/>
      </w:pPr>
      <w:r>
        <w:t>5</w:t>
      </w:r>
    </w:p>
    <w:p w:rsidR="00CB7739" w:rsidRDefault="00CB7739" w:rsidP="00CB7739">
      <w:pPr>
        <w:ind w:firstLineChars="200" w:firstLine="420"/>
        <w:jc w:val="left"/>
      </w:pPr>
      <w:r>
        <w:rPr>
          <w:rFonts w:hint="eastAsia"/>
        </w:rPr>
        <w:t>打破地域壁垒</w:t>
      </w:r>
    </w:p>
    <w:p w:rsidR="00CB7739" w:rsidRDefault="00CB7739" w:rsidP="00CB7739">
      <w:pPr>
        <w:ind w:firstLineChars="200" w:firstLine="420"/>
        <w:jc w:val="left"/>
      </w:pPr>
      <w:r>
        <w:rPr>
          <w:rFonts w:hint="eastAsia"/>
        </w:rPr>
        <w:t>把司法救助做细做实</w:t>
      </w:r>
    </w:p>
    <w:p w:rsidR="00CB7739" w:rsidRDefault="00CB7739" w:rsidP="00CB7739">
      <w:pPr>
        <w:ind w:firstLineChars="200" w:firstLine="420"/>
        <w:jc w:val="left"/>
      </w:pPr>
      <w:r>
        <w:rPr>
          <w:rFonts w:hint="eastAsia"/>
        </w:rPr>
        <w:t>拓宽视野，打开格局，破除偏居一隅的“城墙思维”，不仅关注本地户籍的涉案困难群众，还关注外地户籍的涉案困难群众，取得了良好的社会效果。如剡某交通肇事一案，</w:t>
      </w:r>
      <w:r>
        <w:t>4</w:t>
      </w:r>
      <w:r>
        <w:t>名乘车人均死亡，案发地在内蒙古自治区乌审旗。经查，</w:t>
      </w:r>
      <w:r>
        <w:t>4</w:t>
      </w:r>
      <w:r>
        <w:t>名已故被害人均为河北省任丘市人，且都是家里唯一的收入来源，</w:t>
      </w:r>
      <w:r>
        <w:t>4</w:t>
      </w:r>
      <w:r>
        <w:t>人的妻子均无业，其中</w:t>
      </w:r>
      <w:r>
        <w:t>3</w:t>
      </w:r>
      <w:r>
        <w:t>人有未成年子女，</w:t>
      </w:r>
      <w:r>
        <w:t>1</w:t>
      </w:r>
      <w:r>
        <w:t>人有身患癌症的母亲，四个家庭存在不同程度的困难，被告人无力赔偿，急需救助。虽然乌审旗与任丘市相隔上千公里，但办案人员主动作为，克服困难，上门实地走访，全面调查被害人家庭收入、医疗费用、丧葬费用、获得赔偿等实</w:t>
      </w:r>
      <w:r>
        <w:rPr>
          <w:rFonts w:hint="eastAsia"/>
        </w:rPr>
        <w:t>际情况，最终为</w:t>
      </w:r>
      <w:r>
        <w:t>4</w:t>
      </w:r>
      <w:r>
        <w:t>名被害人家属争取到</w:t>
      </w:r>
      <w:r>
        <w:t>6.3</w:t>
      </w:r>
      <w:r>
        <w:t>万元司法救助金，并及时完成发放工作，最大限度帮助被害人家属走出困境。其后，该院与旗妇联工作人员积极与被救助人所在地妇联对接，为后续的异地关注帮扶互通信息。</w:t>
      </w:r>
    </w:p>
    <w:p w:rsidR="00CB7739" w:rsidRDefault="00CB7739" w:rsidP="00CB7739">
      <w:pPr>
        <w:ind w:firstLineChars="200" w:firstLine="420"/>
        <w:jc w:val="right"/>
      </w:pPr>
      <w:r w:rsidRPr="003644A8">
        <w:rPr>
          <w:rFonts w:hint="eastAsia"/>
        </w:rPr>
        <w:t>正北方网</w:t>
      </w:r>
      <w:r>
        <w:rPr>
          <w:rFonts w:hint="eastAsia"/>
        </w:rPr>
        <w:t>2023-08-31</w:t>
      </w:r>
    </w:p>
    <w:p w:rsidR="00CB7739" w:rsidRDefault="00CB7739" w:rsidP="00AC044D">
      <w:pPr>
        <w:sectPr w:rsidR="00CB7739" w:rsidSect="00AC044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34274" w:rsidRDefault="00434274"/>
    <w:sectPr w:rsidR="00434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7739"/>
    <w:rsid w:val="00434274"/>
    <w:rsid w:val="00CB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B773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CB773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>Microsoft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2023-09-08T09:30:00Z</dcterms:created>
</cp:coreProperties>
</file>