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6411" w:rsidRPr="00F84971" w:rsidRDefault="001B6411" w:rsidP="00F84971">
      <w:pPr>
        <w:pStyle w:val="1"/>
      </w:pPr>
      <w:r w:rsidRPr="00F84971">
        <w:rPr>
          <w:rFonts w:hint="eastAsia"/>
        </w:rPr>
        <w:t>依托“检察大数据”</w:t>
      </w:r>
      <w:r w:rsidRPr="00F84971">
        <w:t xml:space="preserve"> 灵武检察</w:t>
      </w:r>
      <w:r w:rsidRPr="00F84971">
        <w:t>“</w:t>
      </w:r>
      <w:r w:rsidRPr="00F84971">
        <w:t>亮剑</w:t>
      </w:r>
      <w:r w:rsidRPr="00F84971">
        <w:t>”</w:t>
      </w:r>
      <w:r w:rsidRPr="00F84971">
        <w:t>民事虚假诉讼</w:t>
      </w:r>
    </w:p>
    <w:p w:rsidR="001B6411" w:rsidRDefault="001B6411" w:rsidP="001B6411">
      <w:pPr>
        <w:spacing w:line="245" w:lineRule="auto"/>
        <w:ind w:firstLineChars="200" w:firstLine="420"/>
        <w:jc w:val="left"/>
      </w:pPr>
      <w:r>
        <w:rPr>
          <w:rFonts w:hint="eastAsia"/>
        </w:rPr>
        <w:t>记者从灵武市人民检察院获悉，日前，该院通过自主构建的以劳动关系确权案件为监督核心的民事监督大数据模型，从海量劳动争议案件中精准锁定杨某甲等</w:t>
      </w:r>
      <w:r>
        <w:t>5</w:t>
      </w:r>
      <w:r>
        <w:t>人与灵武市某制品厂确认劳动关系纠纷案件，成功办理了一系列民事虚假诉讼案件。</w:t>
      </w:r>
    </w:p>
    <w:p w:rsidR="001B6411" w:rsidRDefault="001B6411" w:rsidP="001B6411">
      <w:pPr>
        <w:spacing w:line="245" w:lineRule="auto"/>
        <w:ind w:firstLineChars="200" w:firstLine="420"/>
        <w:jc w:val="left"/>
      </w:pPr>
      <w:r>
        <w:rPr>
          <w:rFonts w:hint="eastAsia"/>
        </w:rPr>
        <w:t>办案人员在发现异常诉讼线索后，融合运用审查、调查、侦查“三查融合”手段开展线索核查工作。首先调阅法院卷宗，对</w:t>
      </w:r>
      <w:r>
        <w:t>5</w:t>
      </w:r>
      <w:r>
        <w:t>件案件进行初步审查。在解析人物关系、挖掘关键疑点的基础上，承办检察官理清调查方向，围绕案涉劳动关系是否真实这一争议焦点继续展开深入挖掘，在调查中协调联动灵武市人力资源和社会保障局、市场监督管理局、银行等多家单位，获取当事人个人参保信息、案涉主体工商注册信息和用人单位职工工资发放明细等证据材料，并结合案件待证事实对所获证据材料进行了全面审查。</w:t>
      </w:r>
    </w:p>
    <w:p w:rsidR="001B6411" w:rsidRDefault="001B6411" w:rsidP="001B6411">
      <w:pPr>
        <w:spacing w:line="245" w:lineRule="auto"/>
        <w:ind w:firstLineChars="200" w:firstLine="420"/>
        <w:jc w:val="left"/>
      </w:pPr>
      <w:r>
        <w:rPr>
          <w:rFonts w:hint="eastAsia"/>
        </w:rPr>
        <w:t>经查，杨某甲、杨某乙、赵某某、马某某、周某某</w:t>
      </w:r>
      <w:r>
        <w:t>5</w:t>
      </w:r>
      <w:r>
        <w:t>人起诉的灵武市某制品厂生产经营时间与杨某甲等</w:t>
      </w:r>
      <w:r>
        <w:t>5</w:t>
      </w:r>
      <w:r>
        <w:t>人在起诉书中诉请法院予以确认的劳动关系存续期间不符，后经依法询问本案当事人及证人获取言词证据，确定杨某甲等</w:t>
      </w:r>
      <w:r>
        <w:t>5</w:t>
      </w:r>
      <w:r>
        <w:t>人确系在诉讼中虚构事实骗取法院生效法律文书，企图违规补缴养老保险、增加缴费年限，其行为不仅妨害司法秩序，损害司法权威和司法公信力，而且损害国家利益和社会公共利益。</w:t>
      </w:r>
    </w:p>
    <w:p w:rsidR="001B6411" w:rsidRDefault="001B6411" w:rsidP="001B6411">
      <w:pPr>
        <w:spacing w:line="245" w:lineRule="auto"/>
        <w:ind w:firstLineChars="200" w:firstLine="420"/>
        <w:jc w:val="left"/>
      </w:pPr>
      <w:r>
        <w:rPr>
          <w:rFonts w:hint="eastAsia"/>
        </w:rPr>
        <w:t>据此，灵武市人民检察院向灵武市人民法院制发再审检察建议书</w:t>
      </w:r>
      <w:r>
        <w:t>5</w:t>
      </w:r>
      <w:r>
        <w:t>份，灵武市人民法院经审查采纳检察建议事项并将</w:t>
      </w:r>
      <w:r>
        <w:t>5</w:t>
      </w:r>
      <w:r>
        <w:t>案全部裁定再审。再审程序中，因杨某甲、杨某乙、赵某某等</w:t>
      </w:r>
      <w:r>
        <w:t>5</w:t>
      </w:r>
      <w:r>
        <w:t>人申请撤诉，灵武市人民法院审理后裁定准许其撤回起诉，并将一审中作出的</w:t>
      </w:r>
      <w:r>
        <w:t>5</w:t>
      </w:r>
      <w:r>
        <w:t>份民事调解书予以一并撤销。</w:t>
      </w:r>
    </w:p>
    <w:p w:rsidR="001B6411" w:rsidRPr="00BF0D7C" w:rsidRDefault="001B6411" w:rsidP="001B6411">
      <w:pPr>
        <w:spacing w:line="245" w:lineRule="auto"/>
        <w:ind w:firstLineChars="200" w:firstLine="420"/>
        <w:jc w:val="left"/>
      </w:pPr>
      <w:r>
        <w:rPr>
          <w:rFonts w:hint="eastAsia"/>
        </w:rPr>
        <w:t>为形成社会保险领域精准打击民事虚假诉讼行为合力，再审检察建议书发出后，灵武市人民检察院迅速联合灵武市人民法院、灵武市人力资源和社会保障局召开了专题联席会议，会签《关于在查处社会保险领域虚假诉讼中加强协作配合的会议纪要》，着力构建共建共享长效机制，积极探索建立裁判文书信息和社会保险缴纳信息共享机制与信息互通数据平台，实现虚假诉讼信息共享，综合运用大数据、信息化手段发掘社会保险领域虚假诉讼线索，有效防范和遏制社会保险领域虚假诉讼案件的发生。</w:t>
      </w:r>
    </w:p>
    <w:p w:rsidR="001B6411" w:rsidRDefault="001B6411" w:rsidP="001B6411">
      <w:pPr>
        <w:spacing w:line="245" w:lineRule="auto"/>
        <w:ind w:firstLineChars="200" w:firstLine="420"/>
        <w:jc w:val="right"/>
      </w:pPr>
      <w:r w:rsidRPr="00BF0D7C">
        <w:rPr>
          <w:rFonts w:hint="eastAsia"/>
        </w:rPr>
        <w:t>银川新闻网</w:t>
      </w:r>
      <w:r w:rsidRPr="00BF0D7C">
        <w:t>2023-08-22</w:t>
      </w:r>
    </w:p>
    <w:p w:rsidR="001B6411" w:rsidRDefault="001B6411" w:rsidP="008F7AE5">
      <w:pPr>
        <w:sectPr w:rsidR="001B6411" w:rsidSect="008F7AE5">
          <w:type w:val="continuous"/>
          <w:pgSz w:w="11906" w:h="16838"/>
          <w:pgMar w:top="1644" w:right="1236" w:bottom="1418" w:left="1814" w:header="851" w:footer="907" w:gutter="0"/>
          <w:pgNumType w:start="1"/>
          <w:cols w:space="720"/>
          <w:docGrid w:type="lines" w:linePitch="341" w:charSpace="2373"/>
        </w:sectPr>
      </w:pPr>
    </w:p>
    <w:p w:rsidR="009D119C" w:rsidRDefault="009D119C"/>
    <w:sectPr w:rsidR="009D11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6411"/>
    <w:rsid w:val="001B6411"/>
    <w:rsid w:val="009D11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64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B64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775</Characters>
  <Application>Microsoft Office Word</Application>
  <DocSecurity>0</DocSecurity>
  <Lines>6</Lines>
  <Paragraphs>1</Paragraphs>
  <ScaleCrop>false</ScaleCrop>
  <Company>Microsoft</Company>
  <LinksUpToDate>false</LinksUpToDate>
  <CharactersWithSpaces>909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2023-09-01T09:11:00Z</dcterms:created>
</cp:coreProperties>
</file>