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839" w:rsidRDefault="00B62839" w:rsidP="00350415">
      <w:pPr>
        <w:pStyle w:val="1"/>
      </w:pPr>
      <w:r w:rsidRPr="003F2D7F">
        <w:rPr>
          <w:rFonts w:hint="eastAsia"/>
        </w:rPr>
        <w:t>以税收营商环境之“优”</w:t>
      </w:r>
      <w:r w:rsidRPr="003F2D7F">
        <w:t xml:space="preserve"> 促高质量发展之</w:t>
      </w:r>
      <w:r w:rsidRPr="003F2D7F">
        <w:t>“</w:t>
      </w:r>
      <w:r w:rsidRPr="003F2D7F">
        <w:t>进</w:t>
      </w:r>
      <w:r w:rsidRPr="003F2D7F">
        <w:t>”</w:t>
      </w:r>
    </w:p>
    <w:p w:rsidR="00B62839" w:rsidRDefault="00B62839" w:rsidP="00B62839">
      <w:pPr>
        <w:ind w:firstLineChars="200" w:firstLine="420"/>
      </w:pPr>
      <w:r>
        <w:rPr>
          <w:rFonts w:hint="eastAsia"/>
        </w:rPr>
        <w:t>党的二十大报告提出：“营造市场化、法治化、国际化一流营商环境。”良好的营商环境是市场经济的生长之光、活力之泉、厚植之土。近年来，巩义市税务局聚焦市场主体需求，积极发挥税收职能作用，围绕税费政策享受、便捷办税缴费、税收执法监管持续发力，为高质量发展营造良好税收营商环境。</w:t>
      </w:r>
    </w:p>
    <w:p w:rsidR="00B62839" w:rsidRDefault="00B62839" w:rsidP="00B62839">
      <w:pPr>
        <w:ind w:firstLineChars="200" w:firstLine="420"/>
      </w:pPr>
      <w:r>
        <w:rPr>
          <w:rFonts w:hint="eastAsia"/>
        </w:rPr>
        <w:t>一是精准落实税费政策，打造更减负的营商环境。减税降费是优化税收营商环境的关键举措。市税务局积极落实党中央、国务院关于延续和优化实施部分阶段性税费优惠政策的决策部署，推动政策红利源源不断转化为高质量发展的动力。持续加大税费优惠政策宣传力度，及时梳理汇编各类政策，利用税收大数据，精准匹配纳税人需求，实现从“大水漫灌”“人找政策”到“精准滴灌”“政策找人”的良性转变，确保政策大礼包精准直达经营主体。坚持党建引领，成立减税降费“青年突击队”，实施“首席服务员”制度，上门“一对一”专项解读，“手把手”辅导操作，为企业提供网格化、精细化、个性化服务，助力市场主体应享尽享政策红利。</w:t>
      </w:r>
    </w:p>
    <w:p w:rsidR="00B62839" w:rsidRDefault="00B62839" w:rsidP="00B62839">
      <w:pPr>
        <w:ind w:firstLineChars="200" w:firstLine="420"/>
      </w:pPr>
      <w:r>
        <w:rPr>
          <w:rFonts w:hint="eastAsia"/>
        </w:rPr>
        <w:t>二是着力推进智慧税费服务，打造更高效的营商环境。巩义市税务局聚焦“放管服”改革决策部署，持续深入推进办税缴费便利化，为服务市场主体快速发展提供保障。大力拓展“非接触式”办税渠道，推行</w:t>
      </w:r>
      <w:r>
        <w:t>233</w:t>
      </w:r>
      <w:r>
        <w:t>项</w:t>
      </w:r>
      <w:r>
        <w:t>“</w:t>
      </w:r>
      <w:r>
        <w:t>非接触式</w:t>
      </w:r>
      <w:r>
        <w:t>”</w:t>
      </w:r>
      <w:r>
        <w:t>网上办税缴费事项清单，不断扩宽电子税务局业务办理范围。积极推行网上办、线上办、掌上办，构建</w:t>
      </w:r>
      <w:r>
        <w:t>“</w:t>
      </w:r>
      <w:r>
        <w:t>智能应答</w:t>
      </w:r>
      <w:r>
        <w:t>+</w:t>
      </w:r>
      <w:r>
        <w:t>全程互动</w:t>
      </w:r>
      <w:r>
        <w:t>+</w:t>
      </w:r>
      <w:r>
        <w:t>问办合一</w:t>
      </w:r>
      <w:r>
        <w:t>”</w:t>
      </w:r>
      <w:r>
        <w:t>的征纳互动服务新模式，推动从</w:t>
      </w:r>
      <w:r>
        <w:t>“</w:t>
      </w:r>
      <w:r>
        <w:t>解答问题</w:t>
      </w:r>
      <w:r>
        <w:t>”</w:t>
      </w:r>
      <w:r>
        <w:t>向</w:t>
      </w:r>
      <w:r>
        <w:t>“</w:t>
      </w:r>
      <w:r>
        <w:t>解决问题</w:t>
      </w:r>
      <w:r>
        <w:t>”</w:t>
      </w:r>
      <w:r>
        <w:t>转变。合理利用</w:t>
      </w:r>
      <w:r>
        <w:t>“</w:t>
      </w:r>
      <w:r>
        <w:t>绿色通道</w:t>
      </w:r>
      <w:r>
        <w:t>”“</w:t>
      </w:r>
      <w:r>
        <w:t>注销专窗</w:t>
      </w:r>
      <w:r>
        <w:t>”</w:t>
      </w:r>
      <w:r>
        <w:t>等，及时分流纳税人，提高办税效率。持续压缩办结时间，办理留抵退税时长压缩至</w:t>
      </w:r>
      <w:r>
        <w:t>2</w:t>
      </w:r>
      <w:r>
        <w:t>小时，注销时长压缩至</w:t>
      </w:r>
      <w:r>
        <w:t>1.7</w:t>
      </w:r>
      <w:r>
        <w:t>天，出口退税受理审批平均压缩至</w:t>
      </w:r>
      <w:r>
        <w:t>1</w:t>
      </w:r>
      <w:r>
        <w:t>个工作日。开展</w:t>
      </w:r>
      <w:r>
        <w:t>“</w:t>
      </w:r>
      <w:r>
        <w:t>走流程、听建议</w:t>
      </w:r>
      <w:r>
        <w:t>”</w:t>
      </w:r>
      <w:r>
        <w:t>系列活动和税费服务体验师活动，听取意见建议，不断改进完善服务举措。严格落实首问责任制度、限时办结制度、预约服务制度、延时服务制度、一次性告知等制度，为纳税人、缴费人提供优质、高效的政务服务。</w:t>
      </w:r>
    </w:p>
    <w:p w:rsidR="00B62839" w:rsidRDefault="00B62839" w:rsidP="00B62839">
      <w:pPr>
        <w:ind w:firstLineChars="200" w:firstLine="420"/>
      </w:pPr>
      <w:r>
        <w:rPr>
          <w:rFonts w:hint="eastAsia"/>
        </w:rPr>
        <w:t>三是精确规范税收执法，打造更公正营商环境。依法依规公正执法，是打造法治化营商环境的重要前提。巩义市税务局积极打造执法规范“精标尺”，持续营造公平公正的税收法治环境，为经营主体发展护航。全面推行行政执法“三项制度”，加强事前公开、规范事中公示、推动事后公开，使税收执法过程和结果更加公开透明，更好接受纳税人和社会公众监督。全面落实“首违不罚”，充分体现“柔性执法有温度”。用好以“数”治税，对企业涉税风险点进行系统梳理，通过定期“智能体检”，及时帮助经营主体化解涉税风险。积极落实信用复评、信用修复等制度，通过“纳税</w:t>
      </w:r>
      <w:r>
        <w:t>e</w:t>
      </w:r>
      <w:r>
        <w:t>贷</w:t>
      </w:r>
      <w:r>
        <w:t>”</w:t>
      </w:r>
      <w:r>
        <w:t>着力推进纳税信用结果应用，为诚实守信企业加快发展保驾护航。</w:t>
      </w:r>
    </w:p>
    <w:p w:rsidR="00B62839" w:rsidRDefault="00B62839" w:rsidP="00B62839">
      <w:pPr>
        <w:ind w:firstLineChars="200" w:firstLine="420"/>
      </w:pPr>
      <w:r>
        <w:rPr>
          <w:rFonts w:hint="eastAsia"/>
        </w:rPr>
        <w:t>“营商环境只有更好，没有最好。”巩义市税务局将继续聚焦优化营商环境目标任务，持续推动政策落实提质增效、税费服务提档升级、税收执法精确规范，厚植营商环境沃土，为助力巩义市经济高质量发展持续贡献税务力量！</w:t>
      </w:r>
    </w:p>
    <w:p w:rsidR="00B62839" w:rsidRDefault="00B62839" w:rsidP="00350415">
      <w:pPr>
        <w:jc w:val="right"/>
      </w:pPr>
      <w:r w:rsidRPr="003F2D7F">
        <w:rPr>
          <w:rFonts w:hint="eastAsia"/>
        </w:rPr>
        <w:t>巩义市税务局</w:t>
      </w:r>
      <w:r>
        <w:rPr>
          <w:rFonts w:hint="eastAsia"/>
        </w:rPr>
        <w:t xml:space="preserve"> 2023-8-25</w:t>
      </w:r>
    </w:p>
    <w:p w:rsidR="00B62839" w:rsidRDefault="00B62839" w:rsidP="00064534">
      <w:pPr>
        <w:sectPr w:rsidR="00B62839" w:rsidSect="0006453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577E" w:rsidRDefault="00A3577E"/>
    <w:sectPr w:rsidR="00A357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2839"/>
    <w:rsid w:val="00A3577E"/>
    <w:rsid w:val="00B628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6283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6283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1058</Characters>
  <Application>Microsoft Office Word</Application>
  <DocSecurity>0</DocSecurity>
  <Lines>8</Lines>
  <Paragraphs>2</Paragraphs>
  <ScaleCrop>false</ScaleCrop>
  <Company>Microsoft</Company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2023-09-07T12:30:00Z</dcterms:created>
</cp:coreProperties>
</file>