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6" w:rsidRDefault="00B04516" w:rsidP="008760A5">
      <w:pPr>
        <w:pStyle w:val="1"/>
      </w:pPr>
      <w:r w:rsidRPr="008760A5">
        <w:rPr>
          <w:rFonts w:hint="eastAsia"/>
        </w:rPr>
        <w:t>仪征市人民法院：厚植营商法治沃土</w:t>
      </w:r>
      <w:r w:rsidRPr="008760A5">
        <w:t xml:space="preserve"> 护航企业</w:t>
      </w:r>
      <w:r w:rsidRPr="008760A5">
        <w:t>“</w:t>
      </w:r>
      <w:r w:rsidRPr="008760A5">
        <w:t>优</w:t>
      </w:r>
      <w:r w:rsidRPr="008760A5">
        <w:t>”</w:t>
      </w:r>
      <w:r w:rsidRPr="008760A5">
        <w:t>发展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悠悠碧水，长江之滨，江河交汇，人文之都，仪征市素有“风物淮南第一州”之称。近年来，仪征法院紧紧围绕上级法院和当地党委的部署要求，紧扣“破产办理便利化、执行合同指标再优化”目标，以整体性思维、系统性布局、协同性举措推进法治化营商环境提档升级，被省法院授予“全省法院优化营商环境工作先进集体”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锚定目标“动起来”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“冷库能不能正常运行，赔偿款有没有落实到位？依法治企是否遇到什么法律问题？”在“百名法官进千企”活动中，仪征法院法官走进百汇园黑莓产业园走访调研，跟踪回访冷库安装承揽的善后情况。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“形色可跟桑葚比，价值敢与钻石攀”，描绘的是仪征市百汇园集团的特色产品——黑莓。百汇园黑莓产业园地处仪征市马集镇合兴村，拥有近万亩黑莓园，专注黑莓种植、加工和研发，是马集镇发展地方特色农业的响亮招牌。黑莓种植不易且存储困难，为缓解生鲜果品存储难题，黑莓产业园与某冷暖设备公司签订《冷库安装加工承揽合同》，由某冷暖设备公司提供制冷设备并负责安装调试，但在投入运行后却接连发生停机事故。第三方维修人员提醒，冷库控制机组出厂时是不是“留了暗门”？但某冷暖设备公司矢口否认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仪征法院受理此案后，通过委托鉴定，查明冷库机组控制系统内设置了限定运行时间，当实际运行时间超过设定时间后，设备自动停止运行并锁定。法院据此判决某冷暖设备公司解除运行时间设置，赔偿冻果损失</w:t>
      </w:r>
      <w:r>
        <w:t>5</w:t>
      </w:r>
      <w:r>
        <w:t>万元，有力维护了黑莓产业园的合法权益。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近年来，仪征法院牢牢把握优化营商环境“一号工程”，第一时间传达市委精神，锚定目标，细化目标任务，严格按序时推进，思想持续加压，力量上持续加强，行动上不断加码，把作风效能提升作为优化营商的重要抓手，联合市总工会开展“作风效能大比武”竞赛活动，每周开展院领导带班巡查，以闭环式监督管理确保各项任务落地见效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突出重点“活起来”</w:t>
      </w:r>
    </w:p>
    <w:p w:rsidR="00B04516" w:rsidRDefault="00B04516" w:rsidP="00B04516">
      <w:pPr>
        <w:ind w:firstLineChars="200" w:firstLine="420"/>
      </w:pPr>
      <w:r>
        <w:t>2014</w:t>
      </w:r>
      <w:r>
        <w:t>年以来，仪征某造船厂因经营不善，欠付上海、泰州、仪征等地多家企业和个人货款、工资等，被诉至仪征法院。后案件进入执行程序，上述企业和个人向仪征法院申请强制执行，案件多达</w:t>
      </w:r>
      <w:r>
        <w:t>20</w:t>
      </w:r>
      <w:r>
        <w:t>余件。承办法官调查发现该造船厂仅有一批老旧机器设备和废旧钢材，如果强制执行这批设备不仅无法最大程度实现债权人合法权益，还会造成该造船厂工人失业，进而导致该船厂无法正常流转，甚至将企业逼上绝路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企业的忧心事就是法官的心头事。承办法官及时转变思路，在全面了解企业经营状况和实际困难的前提下，反复研究确定适度合理的执行方案，积极组织当事人调解协商，在调解过程中注重方式方法、讲究策略，最终促成造船厂与申请执行人达成执行和解协议，并对该船厂的失信信息予以屏蔽，提供信用修复证明，让涉案企业主舒心暖心，为精准助力中小微企业发展提供优质高效的司法服务和保障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近年来，仪征法院始终贯彻谦抑、审慎、善意、文明的司法理念，自开展“优化法治化营商环境执行年”</w:t>
      </w:r>
      <w:r>
        <w:t>1+4</w:t>
      </w:r>
      <w:r>
        <w:t>专项行动以来，严格落实</w:t>
      </w:r>
      <w:r>
        <w:t>“</w:t>
      </w:r>
      <w:r>
        <w:t>暖企</w:t>
      </w:r>
      <w:r>
        <w:t>”</w:t>
      </w:r>
      <w:r>
        <w:t>要求，针对暂时经营困难，但仍有活力的被执行企业，会同信用办、企业所在地政府等单位依法核查、甄别，积极引导双方当事人达成执行和解，实时跟踪和解协议履行情况，推动实现被执行企业逆境重生，累计删除企业失信信息</w:t>
      </w:r>
      <w:r>
        <w:t>140</w:t>
      </w:r>
      <w:r>
        <w:t>余条，司法暖企</w:t>
      </w:r>
      <w:r>
        <w:t>“</w:t>
      </w:r>
      <w:r>
        <w:t>仪征经验</w:t>
      </w:r>
      <w:r>
        <w:t>”</w:t>
      </w:r>
      <w:r>
        <w:t>在全省推广，相关实施意见入选扬州市</w:t>
      </w:r>
      <w:r>
        <w:t>“</w:t>
      </w:r>
      <w:r>
        <w:t>十大法治事件</w:t>
      </w:r>
      <w:r>
        <w:t>”</w:t>
      </w:r>
      <w:r>
        <w:t>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创新服务“强起来”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“没想到会这么快，拍卖结束后只用了两天就完成了过户登记，十分快捷！”拍卖人徐先生欣喜不已，对办理拍卖的不动产过户登记时效提升感受明显。在仪征玉丰村镇银行申请执行一案中，拍卖人通过司法竞拍分别以</w:t>
      </w:r>
      <w:r>
        <w:t>667</w:t>
      </w:r>
      <w:r>
        <w:t>万元、</w:t>
      </w:r>
      <w:r>
        <w:t>675</w:t>
      </w:r>
      <w:r>
        <w:t>万元购得青山镇两块土地，从法院出具过户裁定到完成不动产转移登记等，全部过户流程只用了两天。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“在过去，司法拍卖成交的不动产从领取文书到办理过户手续，一来二去，要耗费不少时间精力。而现在，我们将查询查控、转移登记等高频率事项从分散的‘线下’搬到‘线上’集中，建立了以法院司法拍卖为中心，到被处置不动产注销抵押权登记，解封过户、税款缴纳、证书发放以及水、电、气过户联动等‘一揽子’工作机制，服务的创新给买受人带来了极大便利。”仪征法院执行局局长张明仪如是说。</w:t>
      </w:r>
    </w:p>
    <w:p w:rsidR="00B04516" w:rsidRDefault="00B04516" w:rsidP="00B04516">
      <w:pPr>
        <w:ind w:firstLineChars="200" w:firstLine="420"/>
      </w:pPr>
      <w:r>
        <w:rPr>
          <w:rFonts w:hint="eastAsia"/>
        </w:rPr>
        <w:t>今年以来，仪征法院紧跟市委“优化营商环境再攻坚”号召，联合市税务局、自规局、行政审批局等五部门集中研讨，建立“‘不动产司法和破产处置’一件事一次办”协作机制，出台改革实施方案，将原来分散在各部门的拍前联审、竞拍、税费缴纳、权属办理等协助事项从线下搬到线上，建立“外网申请、内网审核”预审机制，让部门“串联”变成部门“并联”，不仅提升了群众办理不动产司法和破产处置的满意度，而且促进了提质增效。</w:t>
      </w:r>
    </w:p>
    <w:p w:rsidR="00B04516" w:rsidRPr="008760A5" w:rsidRDefault="00B04516" w:rsidP="008760A5">
      <w:pPr>
        <w:jc w:val="right"/>
      </w:pPr>
      <w:r w:rsidRPr="008760A5">
        <w:rPr>
          <w:rFonts w:hint="eastAsia"/>
        </w:rPr>
        <w:t>仪征发布</w:t>
      </w:r>
      <w:r>
        <w:rPr>
          <w:rFonts w:hint="eastAsia"/>
        </w:rPr>
        <w:t xml:space="preserve"> 2023-9-3</w:t>
      </w:r>
    </w:p>
    <w:p w:rsidR="00B04516" w:rsidRDefault="00B04516" w:rsidP="007B5683">
      <w:pPr>
        <w:sectPr w:rsidR="00B04516" w:rsidSect="007B568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2066" w:rsidRDefault="00572066"/>
    <w:sectPr w:rsidR="0057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516"/>
    <w:rsid w:val="00572066"/>
    <w:rsid w:val="00B0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45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045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2023-09-07T12:27:00Z</dcterms:created>
</cp:coreProperties>
</file>