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49F" w:rsidRDefault="0060049F" w:rsidP="00A500C1">
      <w:pPr>
        <w:pStyle w:val="1"/>
      </w:pPr>
      <w:r>
        <w:rPr>
          <w:rFonts w:hint="eastAsia"/>
        </w:rPr>
        <w:t>广州市财政局五项举措着力提升财会监督效能</w:t>
      </w:r>
    </w:p>
    <w:p w:rsidR="0060049F" w:rsidRDefault="0060049F" w:rsidP="0060049F">
      <w:pPr>
        <w:ind w:firstLineChars="200" w:firstLine="420"/>
        <w:jc w:val="left"/>
      </w:pPr>
      <w:r>
        <w:rPr>
          <w:rFonts w:hint="eastAsia"/>
        </w:rPr>
        <w:t>财会监督是党和国家监督体系的重要组成部分，在党和国家监督体系中发挥基础性、支撑性作用。中共中央办公厅、国务院办公厅印发《关于进一步加强财会监督工作的意见》，对财会监督提出了新的定位和更高的要求，是做好新时代财会监督工作的纲领性文件和行动指南。广州市财政局充分发挥财会监督职能作用，健全监督体系、完善工作机制，不断提升财会监督在规范财经秩序、服务预算管理、促进经济社会健康发展等方面的工作效能。</w:t>
      </w:r>
    </w:p>
    <w:p w:rsidR="0060049F" w:rsidRDefault="0060049F" w:rsidP="0060049F">
      <w:pPr>
        <w:ind w:firstLineChars="200" w:firstLine="420"/>
        <w:jc w:val="left"/>
      </w:pPr>
      <w:r>
        <w:rPr>
          <w:rFonts w:hint="eastAsia"/>
        </w:rPr>
        <w:t>一是以“健全机制”夯实财会监督制度基础。</w:t>
      </w:r>
    </w:p>
    <w:p w:rsidR="0060049F" w:rsidRDefault="0060049F" w:rsidP="0060049F">
      <w:pPr>
        <w:ind w:firstLineChars="200" w:firstLine="420"/>
        <w:jc w:val="left"/>
      </w:pPr>
      <w:r>
        <w:rPr>
          <w:rFonts w:hint="eastAsia"/>
        </w:rPr>
        <w:t>突出“重防控”，规范财会监督风险内控管理，全面梳理日常监督、专项监督、内部监督不同环节存在的风险点和事前预警防范、事中跟踪监控、事后检查问效等一系列防控措施，有效防控财会监督风险。突出“促规范”，严格按照行政执法公示、全过程记录、法制审核制度和“双随机、一公开”工作要求开展监督检查，推进“法治财政”建设。突出“严整改”，不断健全财会监督结果跟踪落实机制，依托监督检查发现问题台账进行动态更新、跟踪督促和限期销账，打造财会监督“硬约束”。</w:t>
      </w:r>
    </w:p>
    <w:p w:rsidR="0060049F" w:rsidRDefault="0060049F" w:rsidP="0060049F">
      <w:pPr>
        <w:ind w:firstLineChars="200" w:firstLine="420"/>
        <w:jc w:val="left"/>
      </w:pPr>
      <w:r>
        <w:rPr>
          <w:rFonts w:hint="eastAsia"/>
        </w:rPr>
        <w:t>二是以“内外协作”保障监督工作提质增效。</w:t>
      </w:r>
    </w:p>
    <w:p w:rsidR="0060049F" w:rsidRDefault="0060049F" w:rsidP="0060049F">
      <w:pPr>
        <w:ind w:firstLineChars="200" w:firstLine="420"/>
        <w:jc w:val="left"/>
      </w:pPr>
      <w:r>
        <w:rPr>
          <w:rFonts w:hint="eastAsia"/>
        </w:rPr>
        <w:t>强化财会监督工作推进的系统性、整体性，不断完善日常监督与专项监督相结合的“大监督”机制，财会监督贯穿财政业务各关键枢纽环节，实现“寓监督于管理，寓管理于监督”。加强与审计、银行、业务主管部门以及行业协会等监督主体的协同联动，实现信息互通、成果互用、整改互促，形成监督合力。</w:t>
      </w:r>
    </w:p>
    <w:p w:rsidR="0060049F" w:rsidRDefault="0060049F" w:rsidP="0060049F">
      <w:pPr>
        <w:ind w:firstLineChars="200" w:firstLine="420"/>
        <w:jc w:val="left"/>
      </w:pPr>
      <w:r>
        <w:rPr>
          <w:rFonts w:hint="eastAsia"/>
        </w:rPr>
        <w:t>三是以“数字赋能”促进监督方式推陈出新。</w:t>
      </w:r>
    </w:p>
    <w:p w:rsidR="0060049F" w:rsidRDefault="0060049F" w:rsidP="0060049F">
      <w:pPr>
        <w:ind w:firstLineChars="200" w:firstLine="420"/>
        <w:jc w:val="left"/>
      </w:pPr>
      <w:r>
        <w:rPr>
          <w:rFonts w:hint="eastAsia"/>
        </w:rPr>
        <w:t>围绕推进落实上级重大决策部署和民生实事等重点工作要求，选取市级财政重点项目开展全过程跟踪评价，依托线上平台对项目资金支出进度及绩效目标实现情况进行实时监控，对项目支出计划或绩效目标偏差过高的预警信息及时排查并开展“事中”纠偏纠错，进一步释放监督活力，提升财会监督效能，实现预算管理全过程和财会监督工作的有效贯通融合。</w:t>
      </w:r>
    </w:p>
    <w:p w:rsidR="0060049F" w:rsidRDefault="0060049F" w:rsidP="0060049F">
      <w:pPr>
        <w:ind w:firstLineChars="200" w:firstLine="420"/>
        <w:jc w:val="left"/>
      </w:pPr>
      <w:r>
        <w:rPr>
          <w:rFonts w:hint="eastAsia"/>
        </w:rPr>
        <w:t>四是以“普法教育”筑牢财经纪律底线思维。</w:t>
      </w:r>
    </w:p>
    <w:p w:rsidR="0060049F" w:rsidRDefault="0060049F" w:rsidP="0060049F">
      <w:pPr>
        <w:ind w:firstLineChars="200" w:firstLine="420"/>
        <w:jc w:val="left"/>
      </w:pPr>
      <w:r>
        <w:rPr>
          <w:rFonts w:hint="eastAsia"/>
        </w:rPr>
        <w:t>组织市直各预算部门（单位）主要负责人、分管财务工作负责人及财会管理工作人员学习财会监督相关法律法规，进一步增强财经法律要求，“整改”治疗和“学法”预防双管齐下，严肃财经纪律，夯实财经秩序专项整治成效，树立绝不触碰财经纪律“高压线”的底线思维，将学法教育成果转化为规范财政财务管理、提高会计信息质量、维护财经纪律和市场秩序、保障财政资金安全的工作实效。</w:t>
      </w:r>
    </w:p>
    <w:p w:rsidR="0060049F" w:rsidRDefault="0060049F" w:rsidP="0060049F">
      <w:pPr>
        <w:ind w:firstLineChars="200" w:firstLine="420"/>
        <w:jc w:val="left"/>
      </w:pPr>
      <w:r>
        <w:rPr>
          <w:rFonts w:hint="eastAsia"/>
        </w:rPr>
        <w:t>五是以“深度调研”挖掘财会监督发展潜力。</w:t>
      </w:r>
    </w:p>
    <w:p w:rsidR="0060049F" w:rsidRPr="006432F7" w:rsidRDefault="0060049F" w:rsidP="0060049F">
      <w:pPr>
        <w:ind w:firstLineChars="200" w:firstLine="420"/>
        <w:jc w:val="left"/>
      </w:pPr>
      <w:r>
        <w:rPr>
          <w:rFonts w:hint="eastAsia"/>
        </w:rPr>
        <w:t>局领导亲自带队，赴有关部门和行业协会开展“财会监督高质量发展”专题调研，围绕建立健全新时代财会监督体系、完善财会监督“纵横贯通”机制、提升财会监督工作效能、进一步加强我市财会监督工作进行了充分交流和深入探讨。持续深化“大学习、深调研、真落实”，组织推进广州市财政资金重点项目“双监控”试点，探索以跟踪评价模式推动财会监督工作转型升级、提质增效。开展惠民惠农财政补贴“一卡通”工作调研，深入基层，听取补贴主管部门和补贴受惠农户、社保卡申领对象的意见和建议，谋划推进补贴政策通过统一平台“一卡通支付”“一张清单公开”“一链条办理”，推动完善财政补贴资金长效监管机制，提升惠民惠农政策知晓度和兑现率。</w:t>
      </w:r>
    </w:p>
    <w:p w:rsidR="0060049F" w:rsidRDefault="0060049F" w:rsidP="0060049F">
      <w:pPr>
        <w:ind w:firstLineChars="200" w:firstLine="420"/>
        <w:jc w:val="right"/>
      </w:pPr>
      <w:r>
        <w:rPr>
          <w:rFonts w:hint="eastAsia"/>
        </w:rPr>
        <w:t>广州财政</w:t>
      </w:r>
      <w:r>
        <w:t xml:space="preserve"> 2023-08-23</w:t>
      </w:r>
    </w:p>
    <w:p w:rsidR="0060049F" w:rsidRDefault="0060049F" w:rsidP="0070107E">
      <w:pPr>
        <w:sectPr w:rsidR="0060049F" w:rsidSect="0070107E">
          <w:type w:val="continuous"/>
          <w:pgSz w:w="11906" w:h="16838"/>
          <w:pgMar w:top="1644" w:right="1236" w:bottom="1418" w:left="1814" w:header="851" w:footer="907" w:gutter="0"/>
          <w:pgNumType w:start="1"/>
          <w:cols w:space="720"/>
          <w:docGrid w:type="lines" w:linePitch="341" w:charSpace="2373"/>
        </w:sectPr>
      </w:pPr>
    </w:p>
    <w:p w:rsidR="003C2698" w:rsidRDefault="003C2698"/>
    <w:sectPr w:rsidR="003C26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049F"/>
    <w:rsid w:val="003C2698"/>
    <w:rsid w:val="006004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04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004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1133</Characters>
  <Application>Microsoft Office Word</Application>
  <DocSecurity>0</DocSecurity>
  <Lines>9</Lines>
  <Paragraphs>2</Paragraphs>
  <ScaleCrop>false</ScaleCrop>
  <Company>Microsoft</Company>
  <LinksUpToDate>false</LinksUpToDate>
  <CharactersWithSpaces>1329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2023-08-31T06:24:00Z</dcterms:created>
</cp:coreProperties>
</file>