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4D" w:rsidRDefault="0053284D" w:rsidP="00CB44AF">
      <w:pPr>
        <w:pStyle w:val="1"/>
      </w:pPr>
      <w:r w:rsidRPr="00BE2F94">
        <w:rPr>
          <w:rFonts w:hint="eastAsia"/>
        </w:rPr>
        <w:t>共青城市：打造“党领财兴，五创争先”党建品牌，助力“五型”政府走深走实</w:t>
      </w:r>
    </w:p>
    <w:p w:rsidR="0053284D" w:rsidRDefault="0053284D" w:rsidP="0053284D">
      <w:pPr>
        <w:ind w:firstLineChars="200" w:firstLine="420"/>
        <w:jc w:val="left"/>
      </w:pPr>
      <w:r>
        <w:rPr>
          <w:rFonts w:hint="eastAsia"/>
        </w:rPr>
        <w:t>共青城市财政局聚焦“作示范、勇争先”的目标定位，牢牢把握“稳住、进好、调优”的原则，紧紧围绕为民服务宗旨，着力打造“党领财兴，五创争先”党建品牌，助力财政系统“五型”政府走深走实，推进财政事业高质量发展。</w:t>
      </w:r>
    </w:p>
    <w:p w:rsidR="0053284D" w:rsidRDefault="0053284D" w:rsidP="0053284D">
      <w:pPr>
        <w:ind w:firstLineChars="200" w:firstLine="420"/>
        <w:jc w:val="left"/>
      </w:pPr>
      <w:r>
        <w:rPr>
          <w:rFonts w:hint="eastAsia"/>
        </w:rPr>
        <w:t>一、党旗领航，创优“忠诚型”财政。坚持不懈用新思想凝心铸魂，通过开展“学习大比拼”“周五讲堂”等活动，深入学习贯彻习近平新时代中国特色社会主义思想和党的二十大精神。坚持“以政领财，以财辅政”，充分发挥财政职能，把坚持和加强党的全面领导和党中央集中统一领导作为首要政治任务来抓，毫不动摇地执行党对财政工作的决策部署，高质量完成各项目标任务。注重教育引导党员干部深刻领悟“两个确立”的决定性意义，增强“四个意识”、坚定“四个自信”、做到“两个维护”，确保在政治立场、政治方向、政治原则、政治道路上同党中央保持高度一致。</w:t>
      </w:r>
    </w:p>
    <w:p w:rsidR="0053284D" w:rsidRDefault="0053284D" w:rsidP="0053284D">
      <w:pPr>
        <w:ind w:firstLineChars="200" w:firstLine="420"/>
        <w:jc w:val="left"/>
      </w:pPr>
      <w:r>
        <w:rPr>
          <w:rFonts w:hint="eastAsia"/>
        </w:rPr>
        <w:t>二、党建领跑，创优“创新型”财政。深入学习贯彻习近平总书记关于党的建设的重要思想，深刻领悟“十三个坚持”的丰富内涵。不断加强“三化”建设，全力创建“四强”党支部。充分发挥党的先进性和纯洁性，推动各项财政业务开展，配强配齐</w:t>
      </w:r>
      <w:r>
        <w:t>4</w:t>
      </w:r>
      <w:r>
        <w:t>名党务干部，股室党员覆盖率达</w:t>
      </w:r>
      <w:r>
        <w:t>100%</w:t>
      </w:r>
      <w:r>
        <w:t>，股室负责人党员占比达</w:t>
      </w:r>
      <w:r>
        <w:t>66.67%</w:t>
      </w:r>
      <w:r>
        <w:t>，政府债务、政府采购等重点岗位和风险岗位党员占比超</w:t>
      </w:r>
      <w:r>
        <w:t>90%</w:t>
      </w:r>
      <w:r>
        <w:t>。坚持党建引领，深入实施</w:t>
      </w:r>
      <w:r>
        <w:t>“</w:t>
      </w:r>
      <w:r>
        <w:t>党建</w:t>
      </w:r>
      <w:r>
        <w:t>+</w:t>
      </w:r>
      <w:r>
        <w:t>业务</w:t>
      </w:r>
      <w:r>
        <w:t>”</w:t>
      </w:r>
      <w:r>
        <w:t>工程，推动党建和财政业务工作深度融合。坚持创新驱动，重点抓好</w:t>
      </w:r>
      <w:r>
        <w:t>“</w:t>
      </w:r>
      <w:r>
        <w:t>党建</w:t>
      </w:r>
      <w:r>
        <w:t>+</w:t>
      </w:r>
      <w:r>
        <w:t>数字经济</w:t>
      </w:r>
      <w:r>
        <w:t>”</w:t>
      </w:r>
      <w:r>
        <w:t>，助力数字经济抢占</w:t>
      </w:r>
      <w:r>
        <w:t>“</w:t>
      </w:r>
      <w:r>
        <w:t>新赛道</w:t>
      </w:r>
      <w:r>
        <w:t>”</w:t>
      </w:r>
      <w:r>
        <w:t>，跑出</w:t>
      </w:r>
      <w:r>
        <w:t>“</w:t>
      </w:r>
      <w:r>
        <w:t>加速度</w:t>
      </w:r>
      <w:r>
        <w:t>”</w:t>
      </w:r>
      <w:r>
        <w:t>。</w:t>
      </w:r>
    </w:p>
    <w:p w:rsidR="0053284D" w:rsidRDefault="0053284D" w:rsidP="0053284D">
      <w:pPr>
        <w:ind w:firstLineChars="200" w:firstLine="420"/>
        <w:jc w:val="left"/>
      </w:pPr>
      <w:r>
        <w:rPr>
          <w:rFonts w:hint="eastAsia"/>
        </w:rPr>
        <w:t>三、党组领路，创优“担当型”财政。充分发挥党组织的政治核心作用，敢闯敢试、担当实干，带领全局干部职工在逆境中不断开辟新的发展道路。先后孵化了私募基金、数字经济产业园，大力培植财源，不断擦亮私募基金金字招牌，做优数字经济产业集聚区，已形成“一镇多园”良好发展格局。同时，着力推动国有企业转型升级，助力青创集团发展壮大。截至目前，青创集团总资产已超</w:t>
      </w:r>
      <w:r>
        <w:t>200</w:t>
      </w:r>
      <w:r>
        <w:t>亿元，形成了以工程建设、金融投资、国资管理为主的三大业务板块，发起成立的金牌股份已经成长为江西省最大的国有环卫企业，也是江西省首家在新三板上市的县级国有企业，成为</w:t>
      </w:r>
      <w:r>
        <w:rPr>
          <w:rFonts w:hint="eastAsia"/>
        </w:rPr>
        <w:t>带动共青城高质量发展的“王牌”和“骏马”。</w:t>
      </w:r>
    </w:p>
    <w:p w:rsidR="0053284D" w:rsidRDefault="0053284D" w:rsidP="0053284D">
      <w:pPr>
        <w:ind w:firstLineChars="200" w:firstLine="420"/>
        <w:jc w:val="left"/>
      </w:pPr>
      <w:r>
        <w:rPr>
          <w:rFonts w:hint="eastAsia"/>
        </w:rPr>
        <w:t>四、党员领办，创优“服务型”财政。牢牢把握“坚持以人民为中心的发展思想”重大原则，紧扣党的二十大报告作出的“增进民生福祉，提高人民生活品质”战略部署，切实兜牢“三保”底线。持续打造“让党放心、人民满意”的模范机关，积极开展“大体验”活动，不断提升服务意识，转变服务态度，提高服务水平。充分发挥党员的先锋模范带头作用，全力推行“五个一”，力争达到“四个好”的服务目标。聚焦群众“急难愁盼”问题，扎实开展“一对一”结对帮扶、党员志愿服务和“党员示范先行”等活动，全力办好民生实事，守好民生保障底线；充分保护市场主体，竭力优化营商环境，真金白银助企发展。</w:t>
      </w:r>
    </w:p>
    <w:p w:rsidR="0053284D" w:rsidRDefault="0053284D" w:rsidP="0053284D">
      <w:pPr>
        <w:ind w:firstLineChars="200" w:firstLine="420"/>
        <w:jc w:val="left"/>
      </w:pPr>
      <w:r>
        <w:rPr>
          <w:rFonts w:hint="eastAsia"/>
        </w:rPr>
        <w:t>五、党风领航，创优“过硬型”财政。坚持抓好党风廉政建设工作，营造良好的政治生态。认真履行党组“主体责任”、“一把手”第一责任人和分管领导“一岗双责”制度，坚决纠治新“四风”，持续整治“怕慢假庸散”作风顽疾，筑牢财政风险“防火墙”。积极开展警示教育，做到以案示警、以案促治。充分运用监督执纪“第一种形态”，持续强化“面对面”谈话提醒，使“红红脸、出出汗”成为常态。完善财政内控体系建设，坚持刀刃向内，防止“灯下黑”。加强财政勤廉文化建设，打造廉政广场，常态化开展警示教育，营造敬廉崇廉、和谐向上的工作氛围，树立清正廉洁的财政形象。</w:t>
      </w:r>
    </w:p>
    <w:p w:rsidR="0053284D" w:rsidRDefault="0053284D" w:rsidP="0053284D">
      <w:pPr>
        <w:ind w:firstLineChars="200" w:firstLine="420"/>
        <w:jc w:val="right"/>
      </w:pPr>
      <w:r w:rsidRPr="00BE2F94">
        <w:rPr>
          <w:rFonts w:hint="eastAsia"/>
        </w:rPr>
        <w:t>共青城市财政局</w:t>
      </w:r>
      <w:r w:rsidRPr="00BE2F94">
        <w:t>2023-08-28</w:t>
      </w:r>
    </w:p>
    <w:p w:rsidR="0053284D" w:rsidRDefault="0053284D" w:rsidP="00E562F1">
      <w:pPr>
        <w:sectPr w:rsidR="0053284D" w:rsidSect="00E562F1">
          <w:type w:val="continuous"/>
          <w:pgSz w:w="11906" w:h="16838"/>
          <w:pgMar w:top="1644" w:right="1236" w:bottom="1418" w:left="1814" w:header="851" w:footer="907" w:gutter="0"/>
          <w:pgNumType w:start="1"/>
          <w:cols w:space="720"/>
          <w:docGrid w:type="lines" w:linePitch="341" w:charSpace="2373"/>
        </w:sectPr>
      </w:pPr>
    </w:p>
    <w:p w:rsidR="00D73389" w:rsidRDefault="00D73389"/>
    <w:sectPr w:rsidR="00D733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284D"/>
    <w:rsid w:val="0053284D"/>
    <w:rsid w:val="00D73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284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3284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Company>Microsoft</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2023-09-07T12:23:00Z</dcterms:created>
</cp:coreProperties>
</file>