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02C5" w:rsidRDefault="003402C5" w:rsidP="00A500C1">
      <w:pPr>
        <w:pStyle w:val="1"/>
      </w:pPr>
      <w:r w:rsidRPr="008E1715">
        <w:rPr>
          <w:rFonts w:hint="eastAsia"/>
        </w:rPr>
        <w:t>新昌县</w:t>
      </w:r>
      <w:r>
        <w:rPr>
          <w:rFonts w:hint="eastAsia"/>
        </w:rPr>
        <w:t>：</w:t>
      </w:r>
      <w:r w:rsidRPr="008E1715">
        <w:rPr>
          <w:rFonts w:hint="eastAsia"/>
        </w:rPr>
        <w:t>“一体化”协同推进</w:t>
      </w:r>
      <w:r w:rsidRPr="008E1715">
        <w:t xml:space="preserve"> 答好财会监督考卷</w:t>
      </w:r>
    </w:p>
    <w:p w:rsidR="003402C5" w:rsidRDefault="003402C5" w:rsidP="003402C5">
      <w:pPr>
        <w:ind w:firstLineChars="200" w:firstLine="420"/>
        <w:jc w:val="left"/>
      </w:pPr>
      <w:r w:rsidRPr="008E1715">
        <w:rPr>
          <w:rFonts w:hint="eastAsia"/>
        </w:rPr>
        <w:t>“一体化”协同推进</w:t>
      </w:r>
      <w:r w:rsidRPr="008E1715">
        <w:t xml:space="preserve"> </w:t>
      </w:r>
      <w:r w:rsidRPr="008E1715">
        <w:t>答好财会监督考卷</w:t>
      </w:r>
      <w:r w:rsidRPr="008E1715">
        <w:t xml:space="preserve"> </w:t>
      </w:r>
      <w:r w:rsidRPr="008E1715">
        <w:t>我县扎实开展</w:t>
      </w:r>
      <w:r w:rsidRPr="008E1715">
        <w:t>“</w:t>
      </w:r>
      <w:r w:rsidRPr="008E1715">
        <w:t>财会监督年</w:t>
      </w:r>
      <w:r w:rsidRPr="008E1715">
        <w:t>”</w:t>
      </w:r>
      <w:r w:rsidRPr="008E1715">
        <w:t>活动</w:t>
      </w:r>
    </w:p>
    <w:p w:rsidR="003402C5" w:rsidRDefault="003402C5" w:rsidP="003402C5">
      <w:pPr>
        <w:ind w:firstLineChars="200" w:firstLine="420"/>
        <w:jc w:val="left"/>
      </w:pPr>
      <w:r>
        <w:rPr>
          <w:rFonts w:hint="eastAsia"/>
        </w:rPr>
        <w:t>今年以来，新昌县财政聚焦财政、财务、会计领域，坚持“一体化”协同推进“财会监督年”活动，为“把家理好、把财理好、把钱管好”提供了强有力的财会监督保障。截至目前，已下达财政监督检查整改通知书</w:t>
      </w:r>
      <w:r>
        <w:t>7</w:t>
      </w:r>
      <w:r>
        <w:t>份，督促相关部门制定</w:t>
      </w:r>
      <w:r>
        <w:t>12</w:t>
      </w:r>
      <w:r>
        <w:t>项整改措施，整改管理不规范资金</w:t>
      </w:r>
      <w:r>
        <w:t>556</w:t>
      </w:r>
      <w:r>
        <w:t>万元，形成长效机制</w:t>
      </w:r>
      <w:r>
        <w:t>8</w:t>
      </w:r>
      <w:r>
        <w:t>项。</w:t>
      </w:r>
    </w:p>
    <w:p w:rsidR="003402C5" w:rsidRDefault="003402C5" w:rsidP="003402C5">
      <w:pPr>
        <w:ind w:firstLineChars="200" w:firstLine="420"/>
        <w:jc w:val="left"/>
      </w:pPr>
      <w:r>
        <w:rPr>
          <w:rFonts w:hint="eastAsia"/>
        </w:rPr>
        <w:t>新昌县财政局积极探索财会监督信息化建设，针对政府投资项目资金大、周期长、涉及部门多等监管难点，有效构建政府（国有企业）投资项目智控平台，贯穿项目立项、资金支付、项目审核、项目监管全链条全环节，设置项目管理、合同管理、发票管理等模块功能，建立“事前控制，事中监管，事后分析”全周期监督体系，实现全流程跟踪监控、智能高效监督。目前，平台已接入投资项目超</w:t>
      </w:r>
      <w:r>
        <w:t>200</w:t>
      </w:r>
      <w:r>
        <w:t>个，涉及总投资金额超</w:t>
      </w:r>
      <w:r>
        <w:t>100</w:t>
      </w:r>
      <w:r>
        <w:t>亿元。</w:t>
      </w:r>
    </w:p>
    <w:p w:rsidR="003402C5" w:rsidRDefault="003402C5" w:rsidP="003402C5">
      <w:pPr>
        <w:ind w:firstLineChars="200" w:firstLine="420"/>
        <w:jc w:val="left"/>
      </w:pPr>
      <w:r>
        <w:rPr>
          <w:rFonts w:hint="eastAsia"/>
        </w:rPr>
        <w:t>该局坚持创新大监督融合应用机制，制定“财会监督年”活动方案，明确全年监督检查计划</w:t>
      </w:r>
      <w:r>
        <w:t>28</w:t>
      </w:r>
      <w:r>
        <w:t>项。探索建立</w:t>
      </w:r>
      <w:r>
        <w:t>1</w:t>
      </w:r>
      <w:r>
        <w:t>个</w:t>
      </w:r>
      <w:r>
        <w:t>“</w:t>
      </w:r>
      <w:r>
        <w:t>程序</w:t>
      </w:r>
      <w:r>
        <w:t>+</w:t>
      </w:r>
      <w:r>
        <w:t>实体</w:t>
      </w:r>
      <w:r>
        <w:t>”</w:t>
      </w:r>
      <w:r>
        <w:t>监督模式，在现有《新昌县财会监督操作规程》基础上，制定实体性规范标准和地方特色性作业检查指导书</w:t>
      </w:r>
      <w:r>
        <w:t>2</w:t>
      </w:r>
      <w:r>
        <w:t>个操作规范，建立</w:t>
      </w:r>
      <w:r>
        <w:t>11</w:t>
      </w:r>
      <w:r>
        <w:t>个方面、</w:t>
      </w:r>
      <w:r>
        <w:t>64</w:t>
      </w:r>
      <w:r>
        <w:t>项具体内容的</w:t>
      </w:r>
      <w:r>
        <w:t>“1+2+11+64”</w:t>
      </w:r>
      <w:r>
        <w:t>监督体系，以</w:t>
      </w:r>
      <w:r>
        <w:t>“</w:t>
      </w:r>
      <w:r>
        <w:t>综合</w:t>
      </w:r>
      <w:r>
        <w:t>+</w:t>
      </w:r>
      <w:r>
        <w:t>具体</w:t>
      </w:r>
      <w:r>
        <w:t>”</w:t>
      </w:r>
      <w:r>
        <w:t>、</w:t>
      </w:r>
      <w:r>
        <w:t>“</w:t>
      </w:r>
      <w:r>
        <w:t>主</w:t>
      </w:r>
      <w:r>
        <w:t>+</w:t>
      </w:r>
      <w:r>
        <w:t>副</w:t>
      </w:r>
      <w:r>
        <w:t>”</w:t>
      </w:r>
      <w:r>
        <w:t>为基础架构，对财政财务会计活动等监督内容进行细化分类。截至目前，开展常态化纪财联动专项清风督查</w:t>
      </w:r>
      <w:r>
        <w:t>3</w:t>
      </w:r>
      <w:r>
        <w:t>次，聚焦</w:t>
      </w:r>
      <w:r>
        <w:t>“</w:t>
      </w:r>
      <w:r>
        <w:t>三公</w:t>
      </w:r>
      <w:r>
        <w:t>”</w:t>
      </w:r>
      <w:r>
        <w:t>经费等公务支出进行重点检查，整改不规范事项</w:t>
      </w:r>
      <w:r>
        <w:t>5</w:t>
      </w:r>
      <w:r>
        <w:t>项。</w:t>
      </w:r>
    </w:p>
    <w:p w:rsidR="003402C5" w:rsidRDefault="003402C5" w:rsidP="003402C5">
      <w:pPr>
        <w:ind w:firstLineChars="200" w:firstLine="420"/>
        <w:jc w:val="left"/>
      </w:pPr>
      <w:r>
        <w:rPr>
          <w:rFonts w:hint="eastAsia"/>
        </w:rPr>
        <w:t>该局还围绕预算编制、预算执行和政策制定等财政核心业务及关键岗位，有效构建内容协调、程序严密、配套完善、有效管用的内部控制制度体系，制定</w:t>
      </w:r>
      <w:r>
        <w:t>8</w:t>
      </w:r>
      <w:r>
        <w:t>个专项风险控制办法、</w:t>
      </w:r>
      <w:r>
        <w:t>23</w:t>
      </w:r>
      <w:r>
        <w:t>项内部控制操作规程，编印《财政内控制度汇编》，对存在的业务风险和廉政风险进行全面分析，理清责任边界，采取职责明确、不相容岗位职务分离、授权批准控制等措施实现权力制衡，提高内部治理能力，有效控制财政管理中的各类风险。同时，组织开展财政内部监督检查，在全面自查基础上，重点抽查资金密集科室业务活动，关注公款存放领域、财政资金分配环节、扶贫专项资金监管、对单</w:t>
      </w:r>
      <w:r>
        <w:rPr>
          <w:rFonts w:hint="eastAsia"/>
        </w:rPr>
        <w:t>位财务管理监督、行政事业单位国有资产管理的内控制度完善和执行情况。目前，完善建设公务支出公款消费、委托业务费、国有资产等方面管理制度体系</w:t>
      </w:r>
      <w:r>
        <w:t>8</w:t>
      </w:r>
      <w:r>
        <w:t>项，梳理财政重要环节和关键岗位风险</w:t>
      </w:r>
      <w:r>
        <w:t>6</w:t>
      </w:r>
      <w:r>
        <w:t>项。</w:t>
      </w:r>
    </w:p>
    <w:p w:rsidR="003402C5" w:rsidRDefault="003402C5" w:rsidP="003402C5">
      <w:pPr>
        <w:ind w:firstLineChars="200" w:firstLine="420"/>
        <w:jc w:val="right"/>
      </w:pPr>
      <w:r>
        <w:rPr>
          <w:rFonts w:hint="eastAsia"/>
        </w:rPr>
        <w:t>绍兴网</w:t>
      </w:r>
      <w:r>
        <w:rPr>
          <w:rFonts w:hint="eastAsia"/>
        </w:rPr>
        <w:t>2023-08-29</w:t>
      </w:r>
    </w:p>
    <w:p w:rsidR="003402C5" w:rsidRDefault="003402C5" w:rsidP="0070107E">
      <w:pPr>
        <w:sectPr w:rsidR="003402C5" w:rsidSect="0070107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94740" w:rsidRDefault="00194740"/>
    <w:sectPr w:rsidR="001947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402C5"/>
    <w:rsid w:val="00194740"/>
    <w:rsid w:val="003402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402C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3402C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843</Characters>
  <Application>Microsoft Office Word</Application>
  <DocSecurity>0</DocSecurity>
  <Lines>7</Lines>
  <Paragraphs>1</Paragraphs>
  <ScaleCrop>false</ScaleCrop>
  <Company>Microsoft</Company>
  <LinksUpToDate>false</LinksUpToDate>
  <CharactersWithSpaces>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2023-08-31T06:24:00Z</dcterms:created>
</cp:coreProperties>
</file>