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A" w:rsidRDefault="004136FA" w:rsidP="00FA36DE">
      <w:pPr>
        <w:pStyle w:val="1"/>
      </w:pPr>
      <w:r w:rsidRPr="00B44FA7">
        <w:rPr>
          <w:rFonts w:hint="eastAsia"/>
        </w:rPr>
        <w:t>低效工业用地收储再出让</w:t>
      </w:r>
      <w:r w:rsidRPr="00B44FA7">
        <w:t xml:space="preserve"> 提升土地利用效益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亳州市豫皖纺织有限责任公司（以下简称豫皖公司）项目用地位于亳州市中心城区，因安全、环保、市场效益等因素，该公司于</w:t>
      </w:r>
      <w:r>
        <w:t>2019</w:t>
      </w:r>
      <w:r>
        <w:t>年</w:t>
      </w:r>
      <w:r>
        <w:t>12</w:t>
      </w:r>
      <w:r>
        <w:t>月停产。为有效盘活存量低效工业用地，亳州市通过土地收储、规划用途调整等，将有力提升土地利用效益，改进周边群众配套生活设施，增进群众安全感、幸福感，使这片沉睡了近四年之久的老工业用地迎来新生。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一、基本情况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豫皖公司项目用地位于亳州市中心城区光明路南侧，土地用途为工业用地，土地面积</w:t>
      </w:r>
      <w:r>
        <w:t>61904.46</w:t>
      </w:r>
      <w:r>
        <w:t>平方米（合</w:t>
      </w:r>
      <w:r>
        <w:t>92.85</w:t>
      </w:r>
      <w:r>
        <w:t>亩），其中地上建筑物约</w:t>
      </w:r>
      <w:r>
        <w:t>35008.11</w:t>
      </w:r>
      <w:r>
        <w:t>平方米，另有其他构筑物、附属物若干。在生产多年后，由于该公司坐落市主城区内，随着城市发展，该公司周边已全部为居民区、学校等，在生产过程中，存在一定的安全、环保风险，被省安委会列为重大安全隐患单位。同时随着纺织产业技术迭代升级，导致豫皖公司纺织市场竞争力、企业效益下降，该公司停产后，该宗工业用地一直没有发挥应有效益。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二、主要做法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（一）加强部门联动。收到豫皖公司土地收储的申请后，根据亳州市政府批示，市自然资源和规划局充分发挥牵头协调作用，及时启动土地收储程序，联合市经信部门与豫皖公司多次协商收储补偿，研究制定土地收储方案。并与市人社局对接，核实豫皖公司职工社会保险费的补缴情况。经过多方共同努力，豫皖公司土地收储方案于</w:t>
      </w:r>
      <w:r>
        <w:t>2023</w:t>
      </w:r>
      <w:r>
        <w:t>年</w:t>
      </w:r>
      <w:r>
        <w:t>7</w:t>
      </w:r>
      <w:r>
        <w:t>月</w:t>
      </w:r>
      <w:r>
        <w:t>14</w:t>
      </w:r>
      <w:r>
        <w:t>日研究通过。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（二）加强统筹规划。为改善居民生活环境，通过收储、变更土地性质等，将原豫皖公司用地性质从工业用地调整为商住用地，并根据地块形状留出项目出入口和消防通道，确保项目满足相关消防设计要求，实施城市规划的同时提升居民生活质量。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（三）加强污染状况调查。</w:t>
      </w:r>
      <w:r>
        <w:t>2022</w:t>
      </w:r>
      <w:r>
        <w:t>年</w:t>
      </w:r>
      <w:r>
        <w:t>8</w:t>
      </w:r>
      <w:r>
        <w:t>月</w:t>
      </w:r>
      <w:r>
        <w:t>15</w:t>
      </w:r>
      <w:r>
        <w:t>日市生态环境局进行该宗工业用地调整为</w:t>
      </w:r>
      <w:r>
        <w:t>“</w:t>
      </w:r>
      <w:r>
        <w:t>一住两公</w:t>
      </w:r>
      <w:r>
        <w:t>”</w:t>
      </w:r>
      <w:r>
        <w:t>用途前的土壤污染状况调查，根据调查结果，相关指标满足第一类用地（居住）标准要求。目前，该宗地约束性控规指标及出让方案已报市规委会研究同意，下一步，将根据出让方案组织土地出让。</w:t>
      </w:r>
    </w:p>
    <w:p w:rsidR="004136FA" w:rsidRDefault="004136FA" w:rsidP="004136FA">
      <w:pPr>
        <w:ind w:firstLineChars="200" w:firstLine="420"/>
      </w:pPr>
      <w:r>
        <w:rPr>
          <w:rFonts w:hint="eastAsia"/>
        </w:rPr>
        <w:t>近年来，亳州市本着“严控总量，用好增量，盘活存量，节约集约”的原则，有效盘活工业低效用地和闲置厂房，推进实施城市规划加快旧城改造，通过提质增效、兼并重组、腾笼换鸟、复合开发、收储出让、股权转让等方式盘活存量工业低效用地。亳州市将深入推进土地节约集约利用综合改革试点工作，扎实开展全域治理攻坚行动，提高全市土地节约集约利用水平。</w:t>
      </w:r>
    </w:p>
    <w:p w:rsidR="004136FA" w:rsidRDefault="004136FA" w:rsidP="00FA36DE">
      <w:pPr>
        <w:jc w:val="right"/>
      </w:pPr>
      <w:r w:rsidRPr="00B44FA7">
        <w:rPr>
          <w:rFonts w:hint="eastAsia"/>
        </w:rPr>
        <w:t>安徽省自然资源厅</w:t>
      </w:r>
      <w:r>
        <w:rPr>
          <w:rFonts w:hint="eastAsia"/>
        </w:rPr>
        <w:t xml:space="preserve"> 2023-8-18</w:t>
      </w:r>
    </w:p>
    <w:p w:rsidR="004136FA" w:rsidRDefault="004136FA" w:rsidP="005A3E22">
      <w:pPr>
        <w:sectPr w:rsidR="004136FA" w:rsidSect="005A3E2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F7C95" w:rsidRDefault="00CF7C95"/>
    <w:sectPr w:rsidR="00CF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6FA"/>
    <w:rsid w:val="004136FA"/>
    <w:rsid w:val="00C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36F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136F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2023-09-01T09:23:00Z</dcterms:created>
</cp:coreProperties>
</file>