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B20" w:rsidRDefault="00A71B20" w:rsidP="00836DFC">
      <w:pPr>
        <w:pStyle w:val="1"/>
      </w:pPr>
      <w:r>
        <w:rPr>
          <w:rFonts w:hint="eastAsia"/>
        </w:rPr>
        <w:t>淄博市</w:t>
      </w:r>
      <w:r w:rsidRPr="00FA782D">
        <w:rPr>
          <w:rFonts w:hint="eastAsia"/>
        </w:rPr>
        <w:t>桓台县自然资源局优化营商“软环境”</w:t>
      </w:r>
      <w:r w:rsidRPr="00FA782D">
        <w:t xml:space="preserve"> 拼出群众满意</w:t>
      </w:r>
      <w:r w:rsidRPr="00FA782D">
        <w:t>“</w:t>
      </w:r>
      <w:r w:rsidRPr="00FA782D">
        <w:t>硬实力</w:t>
      </w:r>
      <w:r w:rsidRPr="00FA782D">
        <w:t>”</w:t>
      </w:r>
    </w:p>
    <w:p w:rsidR="00A71B20" w:rsidRDefault="00A71B20" w:rsidP="00A71B20">
      <w:pPr>
        <w:ind w:firstLineChars="200" w:firstLine="420"/>
      </w:pPr>
      <w:r>
        <w:rPr>
          <w:rFonts w:hint="eastAsia"/>
        </w:rPr>
        <w:t>今年以来，桓台县自然资源局将优化营商环境同市县开展的“三提三争”活动紧密结合起来，全局上下把握形势、抢抓机遇，打好改革组合拳，加快打造更有吸引力、更具竞争力的营商环境，以优质的营商“软”环境拼出群众满意“硬”实力。</w:t>
      </w:r>
    </w:p>
    <w:p w:rsidR="00A71B20" w:rsidRDefault="00A71B20" w:rsidP="00A71B20">
      <w:pPr>
        <w:ind w:firstLineChars="200" w:firstLine="420"/>
      </w:pPr>
      <w:r>
        <w:rPr>
          <w:rFonts w:hint="eastAsia"/>
        </w:rPr>
        <w:t>多措并举优服务。围绕打造“审批最少、流程最优、体制最顺、机制最活、效率最高、服务最好”的营商环境，桓台县自然资源局主动探索实行行业特色服务，打通服务企业群众“最后一公里”。我局深入开展“党员先锋岗”“岗位大练兵”等活动，对工作人员的服务质量、业务素质进行全面培训，秉持“微笑多一点、话语轻一点、办事勤一点、效率高一点”服务理念，落实“首问负责制、一次性告知制、限时办结制”，主动提供预约服务、上门服务、延时服务等多种特色服务。</w:t>
      </w:r>
    </w:p>
    <w:p w:rsidR="00A71B20" w:rsidRDefault="00A71B20" w:rsidP="00A71B20">
      <w:pPr>
        <w:ind w:firstLineChars="200" w:firstLine="420"/>
      </w:pPr>
      <w:r>
        <w:rPr>
          <w:rFonts w:hint="eastAsia"/>
        </w:rPr>
        <w:t>简化流程提速度。为进一步简化工作流程，我局多次实施开展“体验式”调研，组织“局长、分管走流程”活动，主动发现服务中的“梗阻”问题，实现问题由“群众提”到“自己找”的转变，推动日常流程和服务方式改进优化，着力解决群众和企业在用地和办证中急难愁盼问题。以工程建设项目审批制度改革为契机，县局坚持问题导向，在规划用地“多审合一、多证合一”改革基础上，对划拨国有建设用地使用权审核、建设用地规划许可变更、出让转让建设用地规划许可、临时用地审批、土地复垦验收等政务服务事项的承诺办理时限进行调整，针对申请人材料手续齐全、符合法定程序的承诺办理时限调整为</w:t>
      </w:r>
      <w:r>
        <w:t>1</w:t>
      </w:r>
      <w:r>
        <w:t>个工作日。县局不断精简办事环节，将没有法律依据的所有盖章、证明、备案、告知、确认等一律取消，规范减少申请要件；实行容缺办理，明确容缺受理政务服务事项的名称和容缺受理的材料，办事群众和企业按照</w:t>
      </w:r>
      <w:r>
        <w:t>“</w:t>
      </w:r>
      <w:r>
        <w:t>容缺后补</w:t>
      </w:r>
      <w:r>
        <w:t>”</w:t>
      </w:r>
      <w:r>
        <w:t>要求在规定时间内补齐相应资料即可。</w:t>
      </w:r>
    </w:p>
    <w:p w:rsidR="00A71B20" w:rsidRDefault="00A71B20" w:rsidP="00A71B20">
      <w:pPr>
        <w:ind w:firstLineChars="200" w:firstLine="420"/>
      </w:pPr>
      <w:r>
        <w:rPr>
          <w:rFonts w:hint="eastAsia"/>
        </w:rPr>
        <w:t>智能审核提效能。群众通过不动产登记系统提交登记申请后，在审核环节，登记系统运用大数据对常见申请材料的智能识别能力，将审核人员逐一核实申请信息，调整为系统自动识别提取电子申请材料核心信息，并与系统已有信息、住建税务部门共享信息相互比对印证，形成《智能审核反馈结果》，完全一致则审核通过</w:t>
      </w:r>
      <w:r>
        <w:t>,</w:t>
      </w:r>
      <w:r>
        <w:t>自动推送登簿环节，对于个别不一致的信息，辅助</w:t>
      </w:r>
      <w:r>
        <w:t>“</w:t>
      </w:r>
      <w:r>
        <w:t>人工审核</w:t>
      </w:r>
      <w:r>
        <w:t>”</w:t>
      </w:r>
      <w:r>
        <w:t>，登记人员根据反馈结果快速对申请业务作出判断和审核，提交登簿，大大压缩了办理时间，以高质便捷提升不动产登记服务效能。</w:t>
      </w:r>
      <w:r>
        <w:t>“</w:t>
      </w:r>
      <w:r>
        <w:t>智能审核</w:t>
      </w:r>
      <w:r>
        <w:t>”</w:t>
      </w:r>
      <w:r>
        <w:t>的成功运行，实现了从</w:t>
      </w:r>
      <w:r>
        <w:t>“</w:t>
      </w:r>
      <w:r>
        <w:t>一小时办结</w:t>
      </w:r>
      <w:r>
        <w:t>”</w:t>
      </w:r>
      <w:r>
        <w:t>到</w:t>
      </w:r>
      <w:r>
        <w:t>“</w:t>
      </w:r>
      <w:r>
        <w:t>智能秒</w:t>
      </w:r>
      <w:r>
        <w:rPr>
          <w:rFonts w:hint="eastAsia"/>
        </w:rPr>
        <w:t>批”，登记服务创新再升级，业务流程智慧再简易，实现了不动产抵押权注销登记的“即时可办、立办立结”，有效提高办事企业和群众的满意度，切实践行“智能、高效、安全”的不动产登记理念。</w:t>
      </w:r>
    </w:p>
    <w:p w:rsidR="00A71B20" w:rsidRDefault="00A71B20" w:rsidP="00836DFC">
      <w:pPr>
        <w:jc w:val="right"/>
      </w:pPr>
      <w:r w:rsidRPr="00FA782D">
        <w:rPr>
          <w:rFonts w:hint="eastAsia"/>
        </w:rPr>
        <w:t>淄博市桓台县人民政府</w:t>
      </w:r>
      <w:r>
        <w:rPr>
          <w:rFonts w:hint="eastAsia"/>
        </w:rPr>
        <w:t xml:space="preserve"> 2023-8-18</w:t>
      </w:r>
    </w:p>
    <w:p w:rsidR="00A71B20" w:rsidRDefault="00A71B20" w:rsidP="005A3E22">
      <w:pPr>
        <w:sectPr w:rsidR="00A71B20" w:rsidSect="005A3E2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F3CD3" w:rsidRDefault="00CF3CD3"/>
    <w:sectPr w:rsidR="00CF3C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71B20"/>
    <w:rsid w:val="00A71B20"/>
    <w:rsid w:val="00CF3C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71B2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71B2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948</Characters>
  <Application>Microsoft Office Word</Application>
  <DocSecurity>0</DocSecurity>
  <Lines>7</Lines>
  <Paragraphs>2</Paragraphs>
  <ScaleCrop>false</ScaleCrop>
  <Company>Microsoft</Company>
  <LinksUpToDate>false</LinksUpToDate>
  <CharactersWithSpaces>1112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2023-09-01T09:23:00Z</dcterms:created>
</cp:coreProperties>
</file>