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1B" w:rsidRDefault="00B4381B" w:rsidP="00F00785">
      <w:pPr>
        <w:pStyle w:val="1"/>
      </w:pPr>
      <w:r w:rsidRPr="00F00785">
        <w:rPr>
          <w:rFonts w:hint="eastAsia"/>
        </w:rPr>
        <w:t>焦作市建立“五项机制”</w:t>
      </w:r>
      <w:r w:rsidRPr="00F00785">
        <w:t xml:space="preserve"> 推动耕地保护常态长效</w:t>
      </w:r>
    </w:p>
    <w:p w:rsidR="00B4381B" w:rsidRDefault="00B4381B" w:rsidP="00B4381B">
      <w:pPr>
        <w:ind w:firstLineChars="200" w:firstLine="420"/>
      </w:pPr>
      <w:r>
        <w:rPr>
          <w:rFonts w:hint="eastAsia"/>
        </w:rPr>
        <w:t>全市耕地保护目标</w:t>
      </w:r>
      <w:r>
        <w:t>257</w:t>
      </w:r>
      <w:r>
        <w:t>万亩，基本农田保护面积</w:t>
      </w:r>
      <w:r>
        <w:t>230.98</w:t>
      </w:r>
      <w:r>
        <w:t>万亩，实有耕地面积</w:t>
      </w:r>
      <w:r>
        <w:t>272.96</w:t>
      </w:r>
      <w:r>
        <w:t>万亩。如何构建集约高效、监管严格、保护有力的耕地保护常态长效格局？</w:t>
      </w:r>
    </w:p>
    <w:p w:rsidR="00B4381B" w:rsidRDefault="00B4381B" w:rsidP="00F00785">
      <w:r>
        <w:rPr>
          <w:rFonts w:hint="eastAsia"/>
        </w:rPr>
        <w:t xml:space="preserve">　　“我市坚持节约优先、保护优先，压实党委、政府主体责任，党政主要负责同志为耕地保护的第一责任人，明确自然资源和规划、农业农村、住建、工信等部门职责，将耕地保护任务落实到人，建立‘五项机制’，牢牢守住耕地数量、质量、生态三条底线。”</w:t>
      </w:r>
      <w:r>
        <w:t>8</w:t>
      </w:r>
      <w:r>
        <w:t>月</w:t>
      </w:r>
      <w:r>
        <w:t>18</w:t>
      </w:r>
      <w:r>
        <w:t>日，市自然资源和规划局耕地保护监督科科长周枫介绍了这一情况。</w:t>
      </w:r>
    </w:p>
    <w:p w:rsidR="00B4381B" w:rsidRDefault="00B4381B" w:rsidP="00F00785">
      <w:r>
        <w:rPr>
          <w:rFonts w:hint="eastAsia"/>
        </w:rPr>
        <w:t xml:space="preserve">　　建立耕地保护目标管控机制。到今年年底，焦作市将健全完善横向到边、纵向到底、全覆盖、无缝隙的耕地保护机制，严格落实耕地保护责任制，采取市、县、乡、村层层签订耕地保护目标责任书的形式，把耕地保有量和永久基本农田保护目标任务逐级下达，落实“以图管地”，严格总量管控，落实耕地“占补平衡”“进出平衡”增减挂钩政策，全面提高用地效率。</w:t>
      </w:r>
    </w:p>
    <w:p w:rsidR="00B4381B" w:rsidRDefault="00B4381B" w:rsidP="00F00785">
      <w:r>
        <w:rPr>
          <w:rFonts w:hint="eastAsia"/>
        </w:rPr>
        <w:t xml:space="preserve">　　建立国土空间规划约束机制。市自然资源和规划局充分发挥国土空间规划的整体管控作用，统筹各类空间开发保护需求，落实源头管控，强化用途管制，从严核定新增建设用地规模，优化建设用地布局；坚持先规划、后建设原则，合理安排建设项目规模、布局和时序，落实国土空间规划“一张图”管理；加强规划编制、审批、修改、实施全生命周期管理，确保空间规划确定的城市用地规模不突破、乡村建设用地总量不增加；从严管控耕地和永久基本农田、生态保护、城镇开发边界三条控制线，从源头管住优质耕地数量和布局，确保耕地数量不减少、质量不降低、生态有改善。</w:t>
      </w:r>
    </w:p>
    <w:p w:rsidR="00B4381B" w:rsidRDefault="00B4381B" w:rsidP="00F00785">
      <w:r>
        <w:rPr>
          <w:rFonts w:hint="eastAsia"/>
        </w:rPr>
        <w:t xml:space="preserve">　　建立完善项目服务保障机制。该局坚持要素跟着项目走、服务跟着事项走，自然资源主管部门提前介入用地保障工作，建立工作台账，实行项目服务保障台账式管理，安排专班专人负责，与项目单位紧密联系，定期走访，在用地预审与选址、耕地补充、用地报批等方面推行“帮办代办”，全程跟踪服务；充分发挥“多规合一”“容缺办理”“多评合一”“联合审验”等多项举措的集成叠加效应，优化办理流程，精简审批环节，规范审批事项，全程网上办理；主动向上对接，加强与省级部门的沟通联系，重点保障全市重大战略发展区域、重大基础设施和省市重点项目的空间需求，对符合法定受理条件、申请材料齐全的，压缩审批办理时限。</w:t>
      </w:r>
    </w:p>
    <w:p w:rsidR="00B4381B" w:rsidRDefault="00B4381B" w:rsidP="00F00785">
      <w:r>
        <w:rPr>
          <w:rFonts w:hint="eastAsia"/>
        </w:rPr>
        <w:t xml:space="preserve">　　建立执法快速联动机制。该局加强“一网两长”网格化管理，让每块田都有人认领、有人看、有人管，全面压实四级“田长”、网格员耕地保护巡查责任，绘制全市所有涉农行政村的“耕地保护现状图”，让每位“田长”、网格员明确耕地和基本农田的位置、范围，落实“一村一图、以图管地、带图巡田”；依托“天眼</w:t>
      </w:r>
      <w:r>
        <w:t>+</w:t>
      </w:r>
      <w:r>
        <w:t>指挥中心</w:t>
      </w:r>
      <w:r>
        <w:t>”</w:t>
      </w:r>
      <w:r>
        <w:t>，充分发挥国家卫星遥感监测、河南一号卫星、无人机航拍的作用，对违法行为实时发现、实时推送、实时处置。</w:t>
      </w:r>
    </w:p>
    <w:p w:rsidR="00B4381B" w:rsidRDefault="00B4381B" w:rsidP="00F00785">
      <w:pPr>
        <w:ind w:firstLine="420"/>
      </w:pPr>
      <w:r>
        <w:rPr>
          <w:rFonts w:hint="eastAsia"/>
        </w:rPr>
        <w:t>建立严格追责问效机制。该局针对各县（市、区）耕地保护情况，每季度进行排名通报，通过下达提醒函、警示约谈、公开通报、重点监控等措施，促进问题整改，对敷衍整改、整改不力的严肃问责，对认真履行耕地保护责任，成效突出的县（市、区）给予表扬。同时，把县（市、区）耕地保护情况纳入目标考核，实行一票否决制，通过考核和结果运用，进一步推动各级党委、政府及部门落实耕地保护责任，严格履职尽责，确保耕地保护各项举措机制全面深入落实到位。</w:t>
      </w:r>
    </w:p>
    <w:p w:rsidR="00B4381B" w:rsidRDefault="00B4381B" w:rsidP="00F00785">
      <w:pPr>
        <w:ind w:firstLine="420"/>
        <w:jc w:val="right"/>
      </w:pPr>
      <w:r w:rsidRPr="00F00785">
        <w:rPr>
          <w:rFonts w:hint="eastAsia"/>
        </w:rPr>
        <w:t>焦作日报</w:t>
      </w:r>
      <w:r>
        <w:rPr>
          <w:rFonts w:hint="eastAsia"/>
        </w:rPr>
        <w:t xml:space="preserve"> 2023-8-24</w:t>
      </w:r>
    </w:p>
    <w:p w:rsidR="00B4381B" w:rsidRDefault="00B4381B" w:rsidP="005A3E22">
      <w:pPr>
        <w:sectPr w:rsidR="00B4381B" w:rsidSect="005A3E2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303C" w:rsidRDefault="003D303C"/>
    <w:sectPr w:rsidR="003D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81B"/>
    <w:rsid w:val="003D303C"/>
    <w:rsid w:val="00B4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38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38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2023-09-01T09:23:00Z</dcterms:created>
</cp:coreProperties>
</file>