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C20BE" w:rsidRDefault="001C20BE" w:rsidP="00EC34CF">
      <w:pPr>
        <w:pStyle w:val="1"/>
      </w:pPr>
      <w:r w:rsidRPr="00EC34CF">
        <w:t>148项公共服务</w:t>
      </w:r>
      <w:r w:rsidRPr="00EC34CF">
        <w:t>“</w:t>
      </w:r>
      <w:r w:rsidRPr="00EC34CF">
        <w:t>网上办</w:t>
      </w:r>
      <w:r w:rsidRPr="00EC34CF">
        <w:t>”</w:t>
      </w:r>
      <w:r w:rsidRPr="00EC34CF">
        <w:t>看重庆人社这项全国试点如何便民利民</w:t>
      </w:r>
    </w:p>
    <w:p w:rsidR="001C20BE" w:rsidRDefault="001C20BE" w:rsidP="001C20BE">
      <w:pPr>
        <w:ind w:firstLineChars="200" w:firstLine="420"/>
      </w:pPr>
      <w:r>
        <w:t>8</w:t>
      </w:r>
      <w:r>
        <w:t>月</w:t>
      </w:r>
      <w:r>
        <w:t>29</w:t>
      </w:r>
      <w:r>
        <w:t>日至</w:t>
      </w:r>
      <w:r>
        <w:t>30</w:t>
      </w:r>
      <w:r>
        <w:t>日，人力资源社会保障部召开人社领域基本公共服务标准化试点总结推广现场会。重庆作为</w:t>
      </w:r>
      <w:r>
        <w:t>7</w:t>
      </w:r>
      <w:r>
        <w:t>个试点省</w:t>
      </w:r>
      <w:r>
        <w:t>(</w:t>
      </w:r>
      <w:r>
        <w:t>市</w:t>
      </w:r>
      <w:r>
        <w:t>)</w:t>
      </w:r>
      <w:r>
        <w:t>之一，分享了以标准化改革试点引领人社事业高质量发展成果。数据显示，试点以来，重庆市人社服务事项办理时限平均减少</w:t>
      </w:r>
      <w:r>
        <w:t>5</w:t>
      </w:r>
      <w:r>
        <w:t>天，所需申请材料累计减少</w:t>
      </w:r>
      <w:r>
        <w:t>139</w:t>
      </w:r>
      <w:r>
        <w:t>件，</w:t>
      </w:r>
      <w:r>
        <w:t>53</w:t>
      </w:r>
      <w:r>
        <w:t>项</w:t>
      </w:r>
      <w:r>
        <w:t>“</w:t>
      </w:r>
      <w:r>
        <w:t>立等可取</w:t>
      </w:r>
      <w:r>
        <w:t>”</w:t>
      </w:r>
      <w:r>
        <w:t>，群众好评率达到</w:t>
      </w:r>
      <w:r>
        <w:t>99.99%</w:t>
      </w:r>
      <w:r>
        <w:t>。</w:t>
      </w:r>
    </w:p>
    <w:p w:rsidR="001C20BE" w:rsidRDefault="001C20BE" w:rsidP="001C20BE">
      <w:pPr>
        <w:ind w:firstLineChars="200" w:firstLine="420"/>
      </w:pPr>
      <w:r>
        <w:rPr>
          <w:rFonts w:hint="eastAsia"/>
        </w:rPr>
        <w:t>川渝协同</w:t>
      </w:r>
    </w:p>
    <w:p w:rsidR="001C20BE" w:rsidRDefault="001C20BE" w:rsidP="001C20BE">
      <w:pPr>
        <w:ind w:firstLineChars="200" w:firstLine="420"/>
      </w:pPr>
      <w:r>
        <w:rPr>
          <w:rFonts w:hint="eastAsia"/>
        </w:rPr>
        <w:t>养老保险关系转移资金定期结算惠及</w:t>
      </w:r>
      <w:r>
        <w:t>2.7</w:t>
      </w:r>
      <w:r>
        <w:t>万人</w:t>
      </w:r>
    </w:p>
    <w:p w:rsidR="001C20BE" w:rsidRDefault="001C20BE" w:rsidP="001C20BE">
      <w:pPr>
        <w:ind w:firstLineChars="200" w:firstLine="420"/>
      </w:pPr>
      <w:r>
        <w:rPr>
          <w:rFonts w:hint="eastAsia"/>
        </w:rPr>
        <w:t>近日，刚从成都来到重庆工作的陶先生在江北区参保后，通过手机里的“电子社保卡”，网上申请将原在成都市高新区的养老保险关系转入重庆市江北区。</w:t>
      </w:r>
    </w:p>
    <w:p w:rsidR="001C20BE" w:rsidRDefault="001C20BE" w:rsidP="001C20BE">
      <w:pPr>
        <w:ind w:firstLineChars="200" w:firstLine="420"/>
      </w:pPr>
      <w:r>
        <w:rPr>
          <w:rFonts w:hint="eastAsia"/>
        </w:rPr>
        <w:t>江北区社会保险事务中心收到陶先生的转移申请信息后，立即通过社保转移平台与成都市高新区对接相关信息，审核无误后，当天就办结了陶先生的养老保险转移业务。</w:t>
      </w:r>
    </w:p>
    <w:p w:rsidR="001C20BE" w:rsidRDefault="001C20BE" w:rsidP="001C20BE">
      <w:pPr>
        <w:ind w:firstLineChars="200" w:firstLine="420"/>
      </w:pPr>
      <w:r>
        <w:rPr>
          <w:rFonts w:hint="eastAsia"/>
        </w:rPr>
        <w:t>据重庆市人力社保局相关负责人介绍，目前企业职工养老保险关系转移办理时限由</w:t>
      </w:r>
      <w:r>
        <w:t>15</w:t>
      </w:r>
      <w:r>
        <w:t>个工作日压缩为</w:t>
      </w:r>
      <w:r>
        <w:t>5</w:t>
      </w:r>
      <w:r>
        <w:t>个工作日。数据显示，</w:t>
      </w:r>
      <w:r>
        <w:t>2022</w:t>
      </w:r>
      <w:r>
        <w:t>年，川渝两地养老保险关系转移资金定期结算累计共惠及</w:t>
      </w:r>
      <w:r>
        <w:t>2.8</w:t>
      </w:r>
      <w:r>
        <w:t>万人次，涉及资金</w:t>
      </w:r>
      <w:r>
        <w:t>7.1</w:t>
      </w:r>
      <w:r>
        <w:t>亿元。</w:t>
      </w:r>
    </w:p>
    <w:p w:rsidR="001C20BE" w:rsidRDefault="001C20BE" w:rsidP="001C20BE">
      <w:pPr>
        <w:ind w:firstLineChars="200" w:firstLine="420"/>
      </w:pPr>
      <w:r>
        <w:rPr>
          <w:rFonts w:hint="eastAsia"/>
        </w:rPr>
        <w:t>此外，川渝两地共办理流动人员提供档案的接收和转递线上服务</w:t>
      </w:r>
      <w:r>
        <w:t>3.1</w:t>
      </w:r>
      <w:r>
        <w:t>万余人次；实现川渝社保卡申领、补领、换领、换发，卡挂失与解挂等</w:t>
      </w:r>
      <w:r>
        <w:t>8</w:t>
      </w:r>
      <w:r>
        <w:t>个服务事项全业务办理；实现交通出行、文化体验、旅游观光、政务服务</w:t>
      </w:r>
      <w:r>
        <w:t>4</w:t>
      </w:r>
      <w:r>
        <w:t>个领域</w:t>
      </w:r>
      <w:r>
        <w:t>23</w:t>
      </w:r>
      <w:r>
        <w:t>项功能互认互通、协同共享。</w:t>
      </w:r>
    </w:p>
    <w:p w:rsidR="001C20BE" w:rsidRDefault="001C20BE" w:rsidP="001C20BE">
      <w:pPr>
        <w:ind w:firstLineChars="200" w:firstLine="420"/>
      </w:pPr>
      <w:r>
        <w:rPr>
          <w:rFonts w:hint="eastAsia"/>
        </w:rPr>
        <w:t>数字赋能</w:t>
      </w:r>
    </w:p>
    <w:p w:rsidR="001C20BE" w:rsidRDefault="001C20BE" w:rsidP="001C20BE">
      <w:pPr>
        <w:ind w:firstLineChars="200" w:firstLine="420"/>
      </w:pPr>
      <w:r>
        <w:rPr>
          <w:rFonts w:hint="eastAsia"/>
        </w:rPr>
        <w:t>实现人社业务“一网通办”“一键直办”</w:t>
      </w:r>
    </w:p>
    <w:p w:rsidR="001C20BE" w:rsidRDefault="001C20BE" w:rsidP="001C20BE">
      <w:pPr>
        <w:ind w:firstLineChars="200" w:firstLine="420"/>
      </w:pPr>
      <w:r>
        <w:rPr>
          <w:rFonts w:hint="eastAsia"/>
        </w:rPr>
        <w:t>打开人社政务服务电子地图，足不出户即可一键导航；按照屏幕上的提示点点头、眨眨眼，可完成社保待遇认证……当前，重庆市人力社保局正在以标准化助推数字化变革，推动政策服务“一网通办”“免申即享”“无感智办”。</w:t>
      </w:r>
    </w:p>
    <w:p w:rsidR="001C20BE" w:rsidRDefault="001C20BE" w:rsidP="001C20BE">
      <w:pPr>
        <w:ind w:firstLineChars="200" w:firstLine="420"/>
      </w:pPr>
      <w:r>
        <w:rPr>
          <w:rFonts w:hint="eastAsia"/>
        </w:rPr>
        <w:t>截至目前，实现人社业务“一网通办”，构建“互联网</w:t>
      </w:r>
      <w:r>
        <w:t>+</w:t>
      </w:r>
      <w:r>
        <w:t>人社</w:t>
      </w:r>
      <w:r>
        <w:t>”</w:t>
      </w:r>
      <w:r>
        <w:t>服务平台，</w:t>
      </w:r>
      <w:r>
        <w:t>148</w:t>
      </w:r>
      <w:r>
        <w:t>项服务实现网办，网办率达到</w:t>
      </w:r>
      <w:r>
        <w:t>95%</w:t>
      </w:r>
      <w:r>
        <w:t>；实现高频事项</w:t>
      </w:r>
      <w:r>
        <w:t>“</w:t>
      </w:r>
      <w:r>
        <w:t>一键直办</w:t>
      </w:r>
      <w:r>
        <w:t>”</w:t>
      </w:r>
      <w:r>
        <w:t>，推动</w:t>
      </w:r>
      <w:r>
        <w:t>69</w:t>
      </w:r>
      <w:r>
        <w:t>项社保、人才等服务事项</w:t>
      </w:r>
      <w:r>
        <w:t>“</w:t>
      </w:r>
      <w:r>
        <w:t>指尖办</w:t>
      </w:r>
      <w:r>
        <w:t>”“</w:t>
      </w:r>
      <w:r>
        <w:t>掌上办</w:t>
      </w:r>
      <w:r>
        <w:t>”</w:t>
      </w:r>
      <w:r>
        <w:t>等；实现助企惠民</w:t>
      </w:r>
      <w:r>
        <w:t>“</w:t>
      </w:r>
      <w:r>
        <w:t>精准免办</w:t>
      </w:r>
      <w:r>
        <w:t>”</w:t>
      </w:r>
      <w:r>
        <w:t>，推动失业保险稳岗返还等</w:t>
      </w:r>
      <w:r>
        <w:t>7</w:t>
      </w:r>
      <w:r>
        <w:t>项惠民政策</w:t>
      </w:r>
      <w:r>
        <w:t>“</w:t>
      </w:r>
      <w:r>
        <w:t>免申即享</w:t>
      </w:r>
      <w:r>
        <w:t>”</w:t>
      </w:r>
      <w:r>
        <w:t>、社保补贴和一次性吸纳就业补贴</w:t>
      </w:r>
      <w:r>
        <w:t>“</w:t>
      </w:r>
      <w:r>
        <w:t>直补快办</w:t>
      </w:r>
      <w:r>
        <w:t>”</w:t>
      </w:r>
      <w:r>
        <w:t>，惠及</w:t>
      </w:r>
      <w:r>
        <w:t>110.3</w:t>
      </w:r>
      <w:r>
        <w:t>万人、</w:t>
      </w:r>
      <w:r>
        <w:t>14.8</w:t>
      </w:r>
      <w:r>
        <w:t>万户企业。</w:t>
      </w:r>
    </w:p>
    <w:p w:rsidR="001C20BE" w:rsidRDefault="001C20BE" w:rsidP="001C20BE">
      <w:pPr>
        <w:ind w:firstLineChars="200" w:firstLine="420"/>
      </w:pPr>
      <w:r>
        <w:rPr>
          <w:rFonts w:hint="eastAsia"/>
        </w:rPr>
        <w:t>服务增效</w:t>
      </w:r>
    </w:p>
    <w:p w:rsidR="001C20BE" w:rsidRDefault="001C20BE" w:rsidP="001C20BE">
      <w:pPr>
        <w:ind w:firstLineChars="200" w:firstLine="420"/>
      </w:pPr>
      <w:r>
        <w:rPr>
          <w:rFonts w:hint="eastAsia"/>
        </w:rPr>
        <w:t>打造公共服务惠民有感的“重庆样板”</w:t>
      </w:r>
    </w:p>
    <w:p w:rsidR="001C20BE" w:rsidRDefault="001C20BE" w:rsidP="001C20BE">
      <w:pPr>
        <w:ind w:firstLineChars="200" w:firstLine="420"/>
      </w:pPr>
      <w:r>
        <w:rPr>
          <w:rFonts w:hint="eastAsia"/>
        </w:rPr>
        <w:t>“打开电子地图，扫码就可以看到附近的社保卡办理服务点，点导航就能查看路线。”对于家住巴南区的李阿姨来说，有了人社便民电子地图，就可实现“一键导航”，就近办理社保卡相关业务，省时又方便。</w:t>
      </w:r>
    </w:p>
    <w:p w:rsidR="001C20BE" w:rsidRDefault="001C20BE" w:rsidP="001C20BE">
      <w:pPr>
        <w:ind w:firstLineChars="200" w:firstLine="420"/>
      </w:pPr>
      <w:r>
        <w:rPr>
          <w:rFonts w:hint="eastAsia"/>
        </w:rPr>
        <w:t>据重庆市人力社保局相关负责人介绍，重庆人社规范延伸基层服务事项清单，建设“</w:t>
      </w:r>
      <w:r>
        <w:t>15+5”</w:t>
      </w:r>
      <w:r>
        <w:t>人社便民服务圈，服务网点达到</w:t>
      </w:r>
      <w:r>
        <w:t>1.3</w:t>
      </w:r>
      <w:r>
        <w:t>万个，开设</w:t>
      </w:r>
      <w:r>
        <w:t>“</w:t>
      </w:r>
      <w:r>
        <w:t>社银</w:t>
      </w:r>
      <w:r>
        <w:t>”“</w:t>
      </w:r>
      <w:r>
        <w:t>社邮</w:t>
      </w:r>
      <w:r>
        <w:t>”“</w:t>
      </w:r>
      <w:r>
        <w:t>社医</w:t>
      </w:r>
      <w:r>
        <w:t>”“</w:t>
      </w:r>
      <w:r>
        <w:t>社商</w:t>
      </w:r>
      <w:r>
        <w:t>”</w:t>
      </w:r>
      <w:r>
        <w:t>等各类合作服务点</w:t>
      </w:r>
      <w:r>
        <w:t>1079</w:t>
      </w:r>
      <w:r>
        <w:t>个，已制作便民电子地图实现</w:t>
      </w:r>
      <w:r>
        <w:t>“</w:t>
      </w:r>
      <w:r>
        <w:t>一键导航</w:t>
      </w:r>
      <w:r>
        <w:t>”</w:t>
      </w:r>
      <w:r>
        <w:t>。</w:t>
      </w:r>
    </w:p>
    <w:p w:rsidR="001C20BE" w:rsidRDefault="001C20BE" w:rsidP="001C20BE">
      <w:pPr>
        <w:ind w:firstLineChars="200" w:firstLine="420"/>
      </w:pPr>
      <w:r>
        <w:rPr>
          <w:rFonts w:hint="eastAsia"/>
        </w:rPr>
        <w:t>此外，重庆制定形成人力社保领域基本公共服务事项统一要素表，对服务事项名称、办理形式、实施依据、办理时限、办理结果等</w:t>
      </w:r>
      <w:r>
        <w:t>30</w:t>
      </w:r>
      <w:r>
        <w:t>项办事要素进行统一规范，形成服务指南和操作过程</w:t>
      </w:r>
      <w:r>
        <w:t>2</w:t>
      </w:r>
      <w:r>
        <w:t>项试点成果。据统计，服务事项较试点前在法定办理时限基础上平均减少</w:t>
      </w:r>
      <w:r>
        <w:t>5</w:t>
      </w:r>
      <w:r>
        <w:t>天、所需申请材料较试点前减少</w:t>
      </w:r>
      <w:r>
        <w:t>139</w:t>
      </w:r>
      <w:r>
        <w:t>件，</w:t>
      </w:r>
      <w:r>
        <w:t>53</w:t>
      </w:r>
      <w:r>
        <w:t>项试点服务事项实现</w:t>
      </w:r>
      <w:r>
        <w:t>“</w:t>
      </w:r>
      <w:r>
        <w:t>立等可取</w:t>
      </w:r>
      <w:r>
        <w:t>”</w:t>
      </w:r>
      <w:r>
        <w:t>。</w:t>
      </w:r>
    </w:p>
    <w:p w:rsidR="001C20BE" w:rsidRDefault="001C20BE" w:rsidP="001C20BE">
      <w:pPr>
        <w:ind w:firstLineChars="200" w:firstLine="420"/>
      </w:pPr>
      <w:r>
        <w:rPr>
          <w:rFonts w:hint="eastAsia"/>
        </w:rPr>
        <w:t>重庆市人力社保局负责人表示，接下来，将深化推进标准化建设，进一步梳理精简办事环节，优化事项标准，以数字化变革推动标准化建设落地实施，创造更多在区域内乃至全国范围内可复制、可推广的试点经验和标志性成果。</w:t>
      </w:r>
    </w:p>
    <w:p w:rsidR="001C20BE" w:rsidRDefault="001C20BE" w:rsidP="00EC34CF">
      <w:pPr>
        <w:jc w:val="right"/>
      </w:pPr>
      <w:r w:rsidRPr="00EC34CF">
        <w:rPr>
          <w:rFonts w:hint="eastAsia"/>
        </w:rPr>
        <w:t>人民网</w:t>
      </w:r>
      <w:r>
        <w:rPr>
          <w:rFonts w:hint="eastAsia"/>
        </w:rPr>
        <w:t xml:space="preserve"> 2023-9-3</w:t>
      </w:r>
    </w:p>
    <w:p w:rsidR="001C20BE" w:rsidRDefault="001C20BE" w:rsidP="00925739">
      <w:pPr>
        <w:sectPr w:rsidR="001C20BE" w:rsidSect="00925739">
          <w:type w:val="continuous"/>
          <w:pgSz w:w="11906" w:h="16838"/>
          <w:pgMar w:top="1644" w:right="1236" w:bottom="1418" w:left="1814" w:header="851" w:footer="907" w:gutter="0"/>
          <w:pgNumType w:start="1"/>
          <w:cols w:space="720"/>
          <w:docGrid w:type="lines" w:linePitch="341" w:charSpace="2373"/>
        </w:sectPr>
      </w:pPr>
    </w:p>
    <w:p w:rsidR="001A6025" w:rsidRDefault="001A6025"/>
    <w:sectPr w:rsidR="001A602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C20BE"/>
    <w:rsid w:val="001A6025"/>
    <w:rsid w:val="001C20B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C20B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C20B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204</Words>
  <Characters>1166</Characters>
  <Application>Microsoft Office Word</Application>
  <DocSecurity>0</DocSecurity>
  <Lines>9</Lines>
  <Paragraphs>2</Paragraphs>
  <ScaleCrop>false</ScaleCrop>
  <Company>Microsoft</Company>
  <LinksUpToDate>false</LinksUpToDate>
  <CharactersWithSpaces>1368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2023-09-08T09:27:00Z</dcterms:created>
</cp:coreProperties>
</file>