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5CC" w:rsidRDefault="002915CC" w:rsidP="00CD43F2">
      <w:pPr>
        <w:pStyle w:val="1"/>
      </w:pPr>
      <w:r w:rsidRPr="00893C50">
        <w:rPr>
          <w:rFonts w:hint="eastAsia"/>
        </w:rPr>
        <w:t>义乌市自然资源和规划局：</w:t>
      </w:r>
      <w:r w:rsidRPr="00893C50">
        <w:t xml:space="preserve"> 推三十条</w:t>
      </w:r>
      <w:r w:rsidRPr="00893C50">
        <w:t>“</w:t>
      </w:r>
      <w:r w:rsidRPr="00893C50">
        <w:t>硬举措</w:t>
      </w:r>
      <w:r w:rsidRPr="00893C50">
        <w:t>”</w:t>
      </w:r>
      <w:r w:rsidRPr="00893C50">
        <w:t>优化营商环境</w:t>
      </w:r>
    </w:p>
    <w:p w:rsidR="002915CC" w:rsidRDefault="002915CC" w:rsidP="002915CC">
      <w:pPr>
        <w:ind w:firstLineChars="200" w:firstLine="420"/>
      </w:pPr>
      <w:r>
        <w:t>7</w:t>
      </w:r>
      <w:r>
        <w:t>月</w:t>
      </w:r>
      <w:r>
        <w:t>19</w:t>
      </w:r>
      <w:r>
        <w:t>日，市自然资源和规划局发布《关于开展效能革命全力打造全国资规系统一流营商环境主题活动实施方案》和《关于全力打造全国资规系统一流营商环境三十条措施的通知》，围绕要素供给、审批流程、确权登记、服务水平、监管力度、评价体系、数字赋能七大领域，提出以</w:t>
      </w:r>
      <w:r>
        <w:t>“</w:t>
      </w:r>
      <w:r>
        <w:t>五个明显</w:t>
      </w:r>
      <w:r>
        <w:t>”</w:t>
      </w:r>
      <w:r>
        <w:t>为目标的三十条</w:t>
      </w:r>
      <w:r>
        <w:t>“</w:t>
      </w:r>
      <w:r>
        <w:t>硬举措</w:t>
      </w:r>
      <w:r>
        <w:t>”</w:t>
      </w:r>
      <w:r>
        <w:t>。</w:t>
      </w:r>
    </w:p>
    <w:p w:rsidR="002915CC" w:rsidRDefault="002915CC" w:rsidP="002915CC">
      <w:pPr>
        <w:ind w:firstLineChars="200" w:firstLine="420"/>
      </w:pPr>
      <w:r>
        <w:rPr>
          <w:rFonts w:hint="eastAsia"/>
        </w:rPr>
        <w:t>在要素供给方面，市自然资源和规划局将推出精细管理上位规划、建立成片开发方案储备库、强化用地计划制定、谋划规划条件改革、支持工业有机更新和扩容利用、采用多元化供地模式、优化矿业权出让收益征收方式等举措。其中，城镇开发边界内编制控制性详细规划</w:t>
      </w:r>
      <w:r>
        <w:t>2023</w:t>
      </w:r>
      <w:r>
        <w:t>年度覆盖率达到</w:t>
      </w:r>
      <w:r>
        <w:t>80%</w:t>
      </w:r>
      <w:r>
        <w:t>，三年内实现全覆盖；与此同时，完善</w:t>
      </w:r>
      <w:r>
        <w:t>“</w:t>
      </w:r>
      <w:r>
        <w:t>多规合一</w:t>
      </w:r>
      <w:r>
        <w:t>”</w:t>
      </w:r>
      <w:r>
        <w:t>村庄规划，以控制性为主导编制城镇开发边界外村庄规划或郊野单元规划。</w:t>
      </w:r>
    </w:p>
    <w:p w:rsidR="002915CC" w:rsidRDefault="002915CC" w:rsidP="002915CC">
      <w:pPr>
        <w:ind w:firstLineChars="200" w:firstLine="420"/>
      </w:pPr>
      <w:r>
        <w:rPr>
          <w:rFonts w:hint="eastAsia"/>
        </w:rPr>
        <w:t>在确权登记方面的举措分别是：不动产登记将实现档案电子化归档；通过“不动产登记</w:t>
      </w:r>
      <w:r>
        <w:t>+</w:t>
      </w:r>
      <w:r>
        <w:t>公证</w:t>
      </w:r>
      <w:r>
        <w:t>”</w:t>
      </w:r>
      <w:r>
        <w:t>一件事联办，营造</w:t>
      </w:r>
      <w:r>
        <w:t>“</w:t>
      </w:r>
      <w:r>
        <w:t>绿色办证</w:t>
      </w:r>
      <w:r>
        <w:t>”</w:t>
      </w:r>
      <w:r>
        <w:t>的优质体验；在商品房</w:t>
      </w:r>
      <w:r>
        <w:t>“</w:t>
      </w:r>
      <w:r>
        <w:t>交房即办证</w:t>
      </w:r>
      <w:r>
        <w:t>”</w:t>
      </w:r>
      <w:r>
        <w:t>基础上，要求房企在交付时同步完成全部已售不动产单元的售出方登记申请，购房者自行通过</w:t>
      </w:r>
      <w:r>
        <w:t>“</w:t>
      </w:r>
      <w:r>
        <w:t>不动产智治</w:t>
      </w:r>
      <w:r>
        <w:t>”</w:t>
      </w:r>
      <w:r>
        <w:t>平台随时随地完成登记申请，打造商品房</w:t>
      </w:r>
      <w:r>
        <w:t>“</w:t>
      </w:r>
      <w:r>
        <w:t>轻享办证</w:t>
      </w:r>
      <w:r>
        <w:t>”</w:t>
      </w:r>
      <w:r>
        <w:t>模式。</w:t>
      </w:r>
    </w:p>
    <w:p w:rsidR="002915CC" w:rsidRDefault="002915CC" w:rsidP="002915CC">
      <w:pPr>
        <w:ind w:firstLineChars="200" w:firstLine="420"/>
      </w:pPr>
      <w:r>
        <w:rPr>
          <w:rFonts w:hint="eastAsia"/>
        </w:rPr>
        <w:t>在审批流程方面，整改优化后，规划说明、占林许可等</w:t>
      </w:r>
      <w:r>
        <w:t>6</w:t>
      </w:r>
      <w:r>
        <w:t>个事项实现当天受理当天办结或即办即走，用地项目从选址到不动产登记全环节，除了法定时限外，无特殊情况其他办理时间一天都不能拖延，梳理明确制造业招商项目落地全流程时限。措施包括实现办事流程再优化。通过数据共享，将原申请材料从</w:t>
      </w:r>
      <w:r>
        <w:t>100</w:t>
      </w:r>
      <w:r>
        <w:t>件减少到</w:t>
      </w:r>
      <w:r>
        <w:t>58</w:t>
      </w:r>
      <w:r>
        <w:t>件；通过流程整合，将原</w:t>
      </w:r>
      <w:r>
        <w:t>20</w:t>
      </w:r>
      <w:r>
        <w:t>个业务流程合并为</w:t>
      </w:r>
      <w:r>
        <w:t>18</w:t>
      </w:r>
      <w:r>
        <w:t>个；通过审批并联，将土地征收、占林许可、地灾备案、压覆矿审批登记、违法处罚</w:t>
      </w:r>
      <w:r>
        <w:t>5</w:t>
      </w:r>
      <w:r>
        <w:t>个事项并联办理。</w:t>
      </w:r>
    </w:p>
    <w:p w:rsidR="002915CC" w:rsidRDefault="002915CC" w:rsidP="002915CC">
      <w:pPr>
        <w:ind w:firstLineChars="200" w:firstLine="420"/>
      </w:pPr>
      <w:r>
        <w:rPr>
          <w:rFonts w:hint="eastAsia"/>
        </w:rPr>
        <w:t>数字化转型是大势所趋，也是推动政务服务深层变革、集成创新、迭代升级的加速器。举措包括了全面推广电子证照和电子印章（电子签名）等在项目审批中的应用，并提出开展“智慧自然资源”系统二期建设，围绕一体化平台升级、智能审核创新、公共服务提升、部门多跨协同等方面进一步优化事项流程，二期将实现优化改造事项</w:t>
      </w:r>
      <w:r>
        <w:t>25</w:t>
      </w:r>
      <w:r>
        <w:t>个，新增事项</w:t>
      </w:r>
      <w:r>
        <w:t>15</w:t>
      </w:r>
      <w:r>
        <w:t>个，智能审核事项</w:t>
      </w:r>
      <w:r>
        <w:t>22</w:t>
      </w:r>
      <w:r>
        <w:t>个，实现项目全过程导航式办理，方便快捷，让群众</w:t>
      </w:r>
      <w:r>
        <w:t>“</w:t>
      </w:r>
      <w:r>
        <w:t>零跑腿</w:t>
      </w:r>
      <w:r>
        <w:t>”</w:t>
      </w:r>
      <w:r>
        <w:t>。</w:t>
      </w:r>
    </w:p>
    <w:p w:rsidR="002915CC" w:rsidRDefault="002915CC" w:rsidP="002915CC">
      <w:pPr>
        <w:ind w:firstLineChars="200" w:firstLine="420"/>
      </w:pPr>
      <w:r>
        <w:rPr>
          <w:rFonts w:hint="eastAsia"/>
        </w:rPr>
        <w:t>“出台的三十条举措聚焦‘审批提质提效、群众办事无忧’和用地项目‘早落地早开工’，针对性强、创新性强，在便民、高效、减负上都提出了具体措施。”市自然资源和规划局相关负责人介绍，接下来，义乌市资规系统要积极推动三十条举措落地落实，以更大力度营造“全国一流，浙江省领先”的营商环境。</w:t>
      </w:r>
    </w:p>
    <w:p w:rsidR="002915CC" w:rsidRDefault="002915CC" w:rsidP="00CD43F2">
      <w:pPr>
        <w:jc w:val="right"/>
      </w:pPr>
      <w:r w:rsidRPr="00893C50">
        <w:rPr>
          <w:rFonts w:hint="eastAsia"/>
        </w:rPr>
        <w:t>信息新报</w:t>
      </w:r>
      <w:r>
        <w:rPr>
          <w:rFonts w:hint="eastAsia"/>
        </w:rPr>
        <w:t xml:space="preserve"> 2023-8-11</w:t>
      </w:r>
    </w:p>
    <w:p w:rsidR="002915CC" w:rsidRDefault="002915CC" w:rsidP="005A3E22">
      <w:pPr>
        <w:sectPr w:rsidR="002915CC" w:rsidSect="005A3E22">
          <w:type w:val="continuous"/>
          <w:pgSz w:w="11906" w:h="16838"/>
          <w:pgMar w:top="1644" w:right="1236" w:bottom="1418" w:left="1814" w:header="851" w:footer="907" w:gutter="0"/>
          <w:pgNumType w:start="1"/>
          <w:cols w:space="720"/>
          <w:docGrid w:type="lines" w:linePitch="341" w:charSpace="2373"/>
        </w:sectPr>
      </w:pPr>
    </w:p>
    <w:p w:rsidR="00AF6F1A" w:rsidRDefault="00AF6F1A"/>
    <w:sectPr w:rsidR="00AF6F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5CC"/>
    <w:rsid w:val="002915CC"/>
    <w:rsid w:val="00AF6F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5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5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919</Characters>
  <Application>Microsoft Office Word</Application>
  <DocSecurity>0</DocSecurity>
  <Lines>7</Lines>
  <Paragraphs>2</Paragraphs>
  <ScaleCrop>false</ScaleCrop>
  <Company>Microsoft</Company>
  <LinksUpToDate>false</LinksUpToDate>
  <CharactersWithSpaces>1078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2023-09-01T09:23:00Z</dcterms:created>
</cp:coreProperties>
</file>