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73E2" w:rsidRDefault="00C773E2" w:rsidP="003345CE">
      <w:pPr>
        <w:pStyle w:val="1"/>
      </w:pPr>
      <w:r w:rsidRPr="003345CE">
        <w:t>调研</w:t>
      </w:r>
      <w:r w:rsidRPr="003345CE">
        <w:t>“</w:t>
      </w:r>
      <w:r w:rsidRPr="003345CE">
        <w:t>浙食链</w:t>
      </w:r>
      <w:r w:rsidRPr="003345CE">
        <w:t>”</w:t>
      </w:r>
      <w:r w:rsidRPr="003345CE">
        <w:t>，关注百姓食品安全</w:t>
      </w:r>
    </w:p>
    <w:p w:rsidR="00C773E2" w:rsidRDefault="00C773E2" w:rsidP="00C773E2">
      <w:pPr>
        <w:ind w:firstLineChars="200" w:firstLine="420"/>
      </w:pPr>
      <w:r>
        <w:rPr>
          <w:rFonts w:hint="eastAsia"/>
        </w:rPr>
        <w:t>食品安全治理能力现代化是国家治理体系和治理能力现代化的重要组成部分之一，尤其关系到千家万户的日常生活。在食品安全视域下，浙江本省特有的“浙食链”在多方建设之下已然成为食品追溯领域的“风向标”。</w:t>
      </w:r>
    </w:p>
    <w:p w:rsidR="00C773E2" w:rsidRDefault="00C773E2" w:rsidP="00C773E2">
      <w:pPr>
        <w:ind w:firstLineChars="200" w:firstLine="420"/>
      </w:pPr>
      <w:r>
        <w:rPr>
          <w:rFonts w:hint="eastAsia"/>
        </w:rPr>
        <w:t>近期，中国计量大学“顺链之行”暑期社会实践团在浙江省杭州市对“浙食链”相关情况进行了多地走访调研。</w:t>
      </w:r>
    </w:p>
    <w:p w:rsidR="00C773E2" w:rsidRDefault="00C773E2" w:rsidP="00C773E2">
      <w:pPr>
        <w:ind w:firstLineChars="200" w:firstLine="420"/>
      </w:pPr>
      <w:r>
        <w:rPr>
          <w:rFonts w:hint="eastAsia"/>
        </w:rPr>
        <w:t>长期以来，信息标准化的食品追溯难题始终梗阻在政府、企业与消费者之间。</w:t>
      </w:r>
      <w:r>
        <w:t>2021</w:t>
      </w:r>
      <w:r>
        <w:t>年，浙江省市场监督管理局率先破题，牵头创建了浙江省食品安全追溯闭环管理系统，构建从农田（车间）到餐桌全过程监管体系，实现食品安全全流程可控、全链条闭环管理的目标，有助于消除食品生产流通各环节可能存在的隐忧。</w:t>
      </w:r>
    </w:p>
    <w:p w:rsidR="00C773E2" w:rsidRDefault="00C773E2" w:rsidP="00C773E2">
      <w:pPr>
        <w:ind w:firstLineChars="200" w:firstLine="420"/>
      </w:pPr>
      <w:r>
        <w:rPr>
          <w:rFonts w:hint="eastAsia"/>
        </w:rPr>
        <w:t>“顺链之行”社会实践团首先来到了“浙食链”编码规则的制定地——浙江省标准化研究院。数字信息标准研究马琳主任和条码管理中心郭锐副主任介绍了一维条码向二维码的变迁历程与国际物品编码组织（</w:t>
      </w:r>
      <w:r>
        <w:t>GS1</w:t>
      </w:r>
      <w:r>
        <w:t>）的国际统一编码规则。</w:t>
      </w:r>
      <w:r>
        <w:t>“</w:t>
      </w:r>
      <w:r>
        <w:t>浙食链</w:t>
      </w:r>
      <w:r>
        <w:t>”</w:t>
      </w:r>
      <w:r>
        <w:t>正是基于</w:t>
      </w:r>
      <w:r>
        <w:t>GS1</w:t>
      </w:r>
      <w:r>
        <w:t>的编码规则生成了品类码、批次码、单品码等具体二维码形式。其中汇聚海量信息的</w:t>
      </w:r>
      <w:r>
        <w:t>GM2D</w:t>
      </w:r>
      <w:r>
        <w:t>的数据终端大屏集中呈现了浙江建设</w:t>
      </w:r>
      <w:r>
        <w:t>GM2D</w:t>
      </w:r>
      <w:r>
        <w:t>示范区的阶段性成果，反向打通了</w:t>
      </w:r>
      <w:r>
        <w:t>“</w:t>
      </w:r>
      <w:r>
        <w:t>浙食链</w:t>
      </w:r>
      <w:r>
        <w:t>”</w:t>
      </w:r>
      <w:r>
        <w:t>二维码结算等前沿功能的开发探索之路。</w:t>
      </w:r>
    </w:p>
    <w:p w:rsidR="00C773E2" w:rsidRDefault="00C773E2" w:rsidP="00C773E2">
      <w:pPr>
        <w:ind w:firstLineChars="200" w:firstLine="420"/>
      </w:pPr>
      <w:r>
        <w:rPr>
          <w:rFonts w:hint="eastAsia"/>
        </w:rPr>
        <w:t>杭州市拱墅区市场监督管理局，则是执行落实“浙食链”顶层设计方案的中坚力量之一。该局食品生产流通科副科长侯婉莹介绍，“浙食链”的构建以实现从农田到餐桌的闭环管理、从餐桌到农田的溯源倒查为目标，通过品类码、批次码、单品码的分别赋码应用，逐步地覆盖类别多元、场景多样的食品类商品，以突破食品追溯难、生产流通信息缺失的长期困境，构建全流程监管体系，重塑食品供应链生态，让消费者买得放心、吃得安心。</w:t>
      </w:r>
    </w:p>
    <w:p w:rsidR="00C773E2" w:rsidRDefault="00C773E2" w:rsidP="00C773E2">
      <w:pPr>
        <w:ind w:firstLineChars="200" w:firstLine="420"/>
      </w:pPr>
      <w:r>
        <w:rPr>
          <w:rFonts w:hint="eastAsia"/>
        </w:rPr>
        <w:t>据了解，截至目前“浙食链”系统迭代升级</w:t>
      </w:r>
      <w:r>
        <w:t>76</w:t>
      </w:r>
      <w:r>
        <w:t>版，已经实现了本省地产食品生产企业的全覆盖用码，并运用预印制后关联技术和在线喷码技术不断提升赋码质量和效期管理水平。同时，与</w:t>
      </w:r>
      <w:r>
        <w:t>“</w:t>
      </w:r>
      <w:r>
        <w:t>浙食链</w:t>
      </w:r>
      <w:r>
        <w:t>”</w:t>
      </w:r>
      <w:r>
        <w:t>相关的法律规章也处于征求意见过程当中。</w:t>
      </w:r>
    </w:p>
    <w:p w:rsidR="00C773E2" w:rsidRDefault="00C773E2" w:rsidP="00C773E2">
      <w:pPr>
        <w:ind w:firstLineChars="200" w:firstLine="420"/>
      </w:pPr>
      <w:r>
        <w:rPr>
          <w:rFonts w:hint="eastAsia"/>
        </w:rPr>
        <w:t>拱墅区的新使命——打造</w:t>
      </w:r>
      <w:r>
        <w:t>GM2D</w:t>
      </w:r>
      <w:r>
        <w:t>先行试点建设区既引领了未来发展的方向，也被赋予了其更厚重的责任。</w:t>
      </w:r>
      <w:r>
        <w:t>2022</w:t>
      </w:r>
      <w:r>
        <w:t>年，在拱墅区局指导下，杭州联华华商集团有限公司开展了收银结算集成改革，成为全球首家实现二维码结算的连锁经营企业。</w:t>
      </w:r>
    </w:p>
    <w:p w:rsidR="00C773E2" w:rsidRDefault="00C773E2" w:rsidP="00C773E2">
      <w:pPr>
        <w:ind w:firstLineChars="200" w:firstLine="420"/>
      </w:pPr>
      <w:r>
        <w:rPr>
          <w:rFonts w:hint="eastAsia"/>
        </w:rPr>
        <w:t>在世纪联华庆春店，“顺链之行”社会实践团不仅现场感受了有别于以往条码结算方式的二维码结算，而且在负责人的带领与讲解下参观了商超的蔬果区、畜产区和酒水区等食品区域，从实践角度深入认识了不同品类食品的赋码现状。</w:t>
      </w:r>
    </w:p>
    <w:p w:rsidR="00C773E2" w:rsidRDefault="00C773E2" w:rsidP="00C773E2">
      <w:pPr>
        <w:ind w:firstLineChars="200" w:firstLine="420"/>
      </w:pPr>
      <w:r>
        <w:rPr>
          <w:rFonts w:hint="eastAsia"/>
        </w:rPr>
        <w:t>联华超市作为参与开发</w:t>
      </w:r>
      <w:r>
        <w:t xml:space="preserve"> “</w:t>
      </w:r>
      <w:r>
        <w:t>浙食链</w:t>
      </w:r>
      <w:r>
        <w:t>”</w:t>
      </w:r>
      <w:r>
        <w:t>的食品流通企业</w:t>
      </w:r>
      <w:r>
        <w:t>“</w:t>
      </w:r>
      <w:r>
        <w:t>领头羊</w:t>
      </w:r>
      <w:r>
        <w:t>”</w:t>
      </w:r>
      <w:r>
        <w:t>，深谙</w:t>
      </w:r>
      <w:r>
        <w:t>“</w:t>
      </w:r>
      <w:r>
        <w:t>浙食链</w:t>
      </w:r>
      <w:r>
        <w:t>”</w:t>
      </w:r>
      <w:r>
        <w:t>的趋势所向，借助互联互通的数据库实现了过期食品拦截、出入库盘货管理、订单码保障亚运食品安全等功能，获得了监管优化、降本增效的成果。与此同时应用现实场景中有待改善的痛点难点仍然存在，二维码形态不统一、追溯系统繁杂冗余、包装多码造成扫码干扰等问题仍需各主体合力改善优化。</w:t>
      </w:r>
    </w:p>
    <w:p w:rsidR="00C773E2" w:rsidRDefault="00C773E2" w:rsidP="00C773E2">
      <w:pPr>
        <w:ind w:firstLineChars="200" w:firstLine="420"/>
      </w:pPr>
      <w:r>
        <w:rPr>
          <w:rFonts w:hint="eastAsia"/>
        </w:rPr>
        <w:t>除却食品流通企业的显著成就，众多食品生产加工企业也有相当亮眼的表现。</w:t>
      </w:r>
    </w:p>
    <w:p w:rsidR="00C773E2" w:rsidRDefault="00C773E2" w:rsidP="00C773E2">
      <w:pPr>
        <w:ind w:firstLineChars="200" w:firstLine="420"/>
      </w:pPr>
      <w:r>
        <w:rPr>
          <w:rFonts w:hint="eastAsia"/>
        </w:rPr>
        <w:t>古越龙山绍兴酒股份有限公司就以一物一码的赋码形式受到联华商超的称赞。与其他企业较为不同的是，古越龙山在</w:t>
      </w:r>
      <w:r>
        <w:t>2009</w:t>
      </w:r>
      <w:r>
        <w:t>年开发了绍兴黄酒出口产品追溯系统，被绍兴市出入境检验检疫局作为样板在全市推广，</w:t>
      </w:r>
      <w:r>
        <w:t>2017</w:t>
      </w:r>
      <w:r>
        <w:t>年成为绍兴电子追溯系统的第一批试点单位，</w:t>
      </w:r>
      <w:r>
        <w:t>2022</w:t>
      </w:r>
      <w:r>
        <w:t>年古越龙山又成为</w:t>
      </w:r>
      <w:r>
        <w:t>GM2D</w:t>
      </w:r>
      <w:r>
        <w:t>的第一批试点单位，实现</w:t>
      </w:r>
      <w:r>
        <w:t>“</w:t>
      </w:r>
      <w:r>
        <w:t>浙食链</w:t>
      </w:r>
      <w:r>
        <w:t>”</w:t>
      </w:r>
      <w:r>
        <w:t>与一物一码的对接融合。面对改造生产线赋码所必然产生的成本，这些投入也为古越龙山带来了相应的回馈，既有货物管理上的效益，也有</w:t>
      </w:r>
      <w:r>
        <w:t>“</w:t>
      </w:r>
      <w:r>
        <w:t>浙食链</w:t>
      </w:r>
      <w:r>
        <w:t>”</w:t>
      </w:r>
      <w:r>
        <w:t>公信力辐射下企业知名度的增加。在未来发展前景方面，信息录入端口的优化是古越龙山对</w:t>
      </w:r>
      <w:r>
        <w:rPr>
          <w:rFonts w:hint="eastAsia"/>
        </w:rPr>
        <w:t>“浙食链”的下一发展阶段的期望。</w:t>
      </w:r>
    </w:p>
    <w:p w:rsidR="00C773E2" w:rsidRDefault="00C773E2" w:rsidP="00C773E2">
      <w:pPr>
        <w:ind w:firstLineChars="200" w:firstLine="420"/>
      </w:pPr>
      <w:r>
        <w:rPr>
          <w:rFonts w:hint="eastAsia"/>
        </w:rPr>
        <w:t>据走访了解，其他食品企业如杭州酷帕滋食品股份有限公司也在逐步扩大产品的赋码覆盖面，深化“浙食链”的现实应用。</w:t>
      </w:r>
    </w:p>
    <w:p w:rsidR="00C773E2" w:rsidRDefault="00C773E2" w:rsidP="00C773E2">
      <w:pPr>
        <w:ind w:firstLineChars="200" w:firstLine="420"/>
      </w:pPr>
      <w:r>
        <w:rPr>
          <w:rFonts w:hint="eastAsia"/>
        </w:rPr>
        <w:t>“浙食链”作为浙江数字化改革的标志性成果，将在升级迭代的道路上行稳致远，继续致力于提升人民在食品安全领域的幸福感、获得感。“顺链之行”暑期社会实践团队从不同地域、不同群体、不同场景等多个维度切入了解</w:t>
      </w:r>
      <w:r>
        <w:t xml:space="preserve"> “</w:t>
      </w:r>
      <w:r>
        <w:t>浙食链</w:t>
      </w:r>
      <w:r>
        <w:t>”</w:t>
      </w:r>
      <w:r>
        <w:t>的运行现状，展现了浙江在食品安全治理能力现代化方面的成效。</w:t>
      </w:r>
    </w:p>
    <w:p w:rsidR="00C773E2" w:rsidRDefault="00C773E2" w:rsidP="00C773E2">
      <w:pPr>
        <w:ind w:firstLineChars="200" w:firstLine="420"/>
      </w:pPr>
      <w:r>
        <w:rPr>
          <w:rFonts w:hint="eastAsia"/>
        </w:rPr>
        <w:t>本次社会实践地顺利开展进行，充分调动了各成员的知识技能，提升综合素养，加强大学生对社会时事和民生国情的关注，为百姓发声。</w:t>
      </w:r>
    </w:p>
    <w:p w:rsidR="00C773E2" w:rsidRDefault="00C773E2" w:rsidP="003345CE">
      <w:pPr>
        <w:jc w:val="right"/>
      </w:pPr>
      <w:r w:rsidRPr="003345CE">
        <w:rPr>
          <w:rFonts w:hint="eastAsia"/>
        </w:rPr>
        <w:t>潮新闻客户端</w:t>
      </w:r>
      <w:r>
        <w:rPr>
          <w:rFonts w:hint="eastAsia"/>
        </w:rPr>
        <w:t>2023-9-4</w:t>
      </w:r>
    </w:p>
    <w:p w:rsidR="00C773E2" w:rsidRDefault="00C773E2" w:rsidP="00394A0F">
      <w:pPr>
        <w:sectPr w:rsidR="00C773E2" w:rsidSect="00394A0F">
          <w:type w:val="continuous"/>
          <w:pgSz w:w="11906" w:h="16838"/>
          <w:pgMar w:top="1644" w:right="1236" w:bottom="1418" w:left="1814" w:header="851" w:footer="907" w:gutter="0"/>
          <w:pgNumType w:start="1"/>
          <w:cols w:space="720"/>
          <w:docGrid w:type="lines" w:linePitch="341" w:charSpace="2373"/>
        </w:sectPr>
      </w:pPr>
    </w:p>
    <w:p w:rsidR="00452DCE" w:rsidRDefault="00452DCE"/>
    <w:sectPr w:rsidR="00452D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73E2"/>
    <w:rsid w:val="00452DCE"/>
    <w:rsid w:val="00C773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73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773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266</Words>
  <Characters>1518</Characters>
  <Application>Microsoft Office Word</Application>
  <DocSecurity>0</DocSecurity>
  <Lines>12</Lines>
  <Paragraphs>3</Paragraphs>
  <ScaleCrop>false</ScaleCrop>
  <Company>Microsoft</Company>
  <LinksUpToDate>false</LinksUpToDate>
  <CharactersWithSpaces>1781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2023-09-08T00:55:00Z</dcterms:created>
</cp:coreProperties>
</file>