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4C3" w:rsidRDefault="008C64C3" w:rsidP="00294D54">
      <w:pPr>
        <w:pStyle w:val="1"/>
      </w:pPr>
      <w:r w:rsidRPr="00294D54">
        <w:rPr>
          <w:rFonts w:hint="eastAsia"/>
        </w:rPr>
        <w:t>青岛市城阳区创新投资审计实践</w:t>
      </w:r>
    </w:p>
    <w:p w:rsidR="008C64C3" w:rsidRDefault="008C64C3" w:rsidP="008C64C3">
      <w:pPr>
        <w:ind w:firstLineChars="200" w:firstLine="420"/>
      </w:pPr>
      <w:r>
        <w:rPr>
          <w:rFonts w:hint="eastAsia"/>
        </w:rPr>
        <w:t>近年来，青岛市城阳区抓实“‘点线面’结合、审计跟踪管理、研究型审计”规定动作，创新“全覆盖管理、全方位透视、全过程监督”自选动作，推进“融合审计、内控管理、队伍建设”连贯动作，致力实践探索投资审计转型新路径。</w:t>
      </w:r>
      <w:r>
        <w:t>2023</w:t>
      </w:r>
      <w:r>
        <w:t>年</w:t>
      </w:r>
      <w:r>
        <w:t>1—7</w:t>
      </w:r>
      <w:r>
        <w:t>月份，城阳区开展投资类审计项目共核减投资额</w:t>
      </w:r>
      <w:r>
        <w:t>22312.33</w:t>
      </w:r>
      <w:r>
        <w:t>万元。</w:t>
      </w:r>
    </w:p>
    <w:p w:rsidR="008C64C3" w:rsidRDefault="008C64C3" w:rsidP="008C64C3">
      <w:pPr>
        <w:ind w:firstLineChars="200" w:firstLine="420"/>
      </w:pPr>
      <w:r>
        <w:rPr>
          <w:rFonts w:hint="eastAsia"/>
        </w:rPr>
        <w:t>抓深抓实“规定动作”</w:t>
      </w:r>
    </w:p>
    <w:p w:rsidR="008C64C3" w:rsidRDefault="008C64C3" w:rsidP="008C64C3">
      <w:pPr>
        <w:ind w:firstLineChars="200" w:firstLine="420"/>
      </w:pPr>
      <w:r>
        <w:rPr>
          <w:rFonts w:hint="eastAsia"/>
        </w:rPr>
        <w:t>保持温度</w:t>
      </w:r>
    </w:p>
    <w:p w:rsidR="008C64C3" w:rsidRDefault="008C64C3" w:rsidP="008C64C3">
      <w:pPr>
        <w:ind w:firstLineChars="200" w:firstLine="420"/>
      </w:pPr>
      <w:r>
        <w:rPr>
          <w:rFonts w:hint="eastAsia"/>
        </w:rPr>
        <w:t>“点线面”结合，规范投资审计工作。紧盯政府投资审计关键点，强化重大公共工程项目审计，持续开展公路整修、学校改扩建、医院建设等重大公共工程项目审计，以及重点项目推进情况专项审计调查。贯通政府投资审计监督线，围绕“项目</w:t>
      </w:r>
      <w:r>
        <w:t>+</w:t>
      </w:r>
      <w:r>
        <w:t>资金</w:t>
      </w:r>
      <w:r>
        <w:t>”</w:t>
      </w:r>
      <w:r>
        <w:t>两条主线，充分运用计算机技术对相关信息进行关联分析和对比筛选，并加强数据核对。拓宽政府投资审计覆盖面，开展区重大政策落实情况审计调查，重点向工程质量安全、投资绩效、重大政策落实等方向拓展。</w:t>
      </w:r>
      <w:r>
        <w:t>2022</w:t>
      </w:r>
      <w:r>
        <w:t>年全年审计项目送审值</w:t>
      </w:r>
      <w:r>
        <w:t>21.90</w:t>
      </w:r>
      <w:r>
        <w:t>亿元，核减建设资金</w:t>
      </w:r>
      <w:r>
        <w:t>2.89</w:t>
      </w:r>
      <w:r>
        <w:t>亿元。</w:t>
      </w:r>
    </w:p>
    <w:p w:rsidR="008C64C3" w:rsidRDefault="008C64C3" w:rsidP="008C64C3">
      <w:pPr>
        <w:ind w:firstLineChars="200" w:firstLine="420"/>
      </w:pPr>
      <w:r>
        <w:rPr>
          <w:rFonts w:hint="eastAsia"/>
        </w:rPr>
        <w:t>双轮驱动发力，强化审计跟踪管理。将审计目标由传统工程造价核减转到促进公共投资项目高质量规范建设上，督促各参建单位边审计、边整改，发挥审计监督的重要作用。其中，紧扣“城市建设和城市更新三年攻坚”重点工作，对华中路贯通工程及时跟进开展全过程跟踪审计，提出审计建议</w:t>
      </w:r>
      <w:r>
        <w:t>32</w:t>
      </w:r>
      <w:r>
        <w:t>条。</w:t>
      </w:r>
    </w:p>
    <w:p w:rsidR="008C64C3" w:rsidRDefault="008C64C3" w:rsidP="008C64C3">
      <w:pPr>
        <w:ind w:firstLineChars="200" w:firstLine="420"/>
      </w:pPr>
      <w:r>
        <w:rPr>
          <w:rFonts w:hint="eastAsia"/>
        </w:rPr>
        <w:t>“前中后”衔接，深化研究型审计。审前研究做足，自觉把研究投资审计工作放到审计发展的大局中思考，将审计过程与审计实施方案有效衔接、紧密结合。审中研究做细，重点研究如何高效地发现问题和风险隐患，锁定重点，使问题查准、查深、查透。审后研究做实，主动开展审计项目“回头看”，及时归纳、总结和提炼，深入剖析问题背后的体制性障碍、机制性缺陷、制度性漏洞。</w:t>
      </w:r>
    </w:p>
    <w:p w:rsidR="008C64C3" w:rsidRDefault="008C64C3" w:rsidP="008C64C3">
      <w:pPr>
        <w:ind w:firstLineChars="200" w:firstLine="420"/>
      </w:pPr>
      <w:r>
        <w:rPr>
          <w:rFonts w:hint="eastAsia"/>
        </w:rPr>
        <w:t>创新开展“自选动作”</w:t>
      </w:r>
    </w:p>
    <w:p w:rsidR="008C64C3" w:rsidRDefault="008C64C3" w:rsidP="008C64C3">
      <w:pPr>
        <w:ind w:firstLineChars="200" w:firstLine="420"/>
      </w:pPr>
      <w:r>
        <w:rPr>
          <w:rFonts w:hint="eastAsia"/>
        </w:rPr>
        <w:t>更有深度</w:t>
      </w:r>
    </w:p>
    <w:p w:rsidR="008C64C3" w:rsidRDefault="008C64C3" w:rsidP="008C64C3">
      <w:pPr>
        <w:ind w:firstLineChars="200" w:firstLine="420"/>
      </w:pPr>
      <w:r>
        <w:rPr>
          <w:rFonts w:hint="eastAsia"/>
        </w:rPr>
        <w:t>全覆盖管理，“四新”模式延伸审计触角。将审计视角重新定位，转移到促进科学决策、加强投资监管、规范建设管理、提高投资绩效上来。明确审计部门严格按照审计计划进行审计监督，计划外项目由财政部门加强监管，建立起监管与监督双向发力的政府投资监督管理新机制。审计范围新扩容，纳入国有企业投资建设项目和关系国家利益和公共利益的重大公共工程的</w:t>
      </w:r>
      <w:r>
        <w:t>PPP</w:t>
      </w:r>
      <w:r>
        <w:t>项目。在省内首创《公共投资建设项目审计操作指南》，新规范明确审计内容和步骤方法，城阳区成为全市第一家完全按照审计署要求完成投资审计转型升级到位的区市。</w:t>
      </w:r>
    </w:p>
    <w:p w:rsidR="008C64C3" w:rsidRDefault="008C64C3" w:rsidP="008C64C3">
      <w:pPr>
        <w:ind w:firstLineChars="200" w:firstLine="420"/>
      </w:pPr>
      <w:r>
        <w:rPr>
          <w:rFonts w:hint="eastAsia"/>
        </w:rPr>
        <w:t>全方位透视，科技强审力促“治”关前移。</w:t>
      </w:r>
      <w:r>
        <w:t>BIM</w:t>
      </w:r>
      <w:r>
        <w:t>建模与</w:t>
      </w:r>
      <w:r>
        <w:t>720</w:t>
      </w:r>
      <w:r>
        <w:t>全景相结合，对隐蔽、变更、签证、材料等施工细节进行重点监控、场景再现、虚实对比，为跟踪审计提供有力证据支撑。在施工阶段运用</w:t>
      </w:r>
      <w:r>
        <w:t>BIM</w:t>
      </w:r>
      <w:r>
        <w:t>线上管理平台，实时掌握工程进度与出现的问题，对施工过程全程监督。线上平台对过程中产生的相关资料均分类、整理、存档，提高日后结算审计效率，促进了工程审计信息化，扩大了审计覆盖范围。</w:t>
      </w:r>
      <w:r>
        <w:t>2022</w:t>
      </w:r>
      <w:r>
        <w:t>年以来，利用</w:t>
      </w:r>
      <w:r>
        <w:t>BIM</w:t>
      </w:r>
      <w:r>
        <w:t>建模</w:t>
      </w:r>
      <w:r>
        <w:t>+720</w:t>
      </w:r>
      <w:r>
        <w:t>全景影像技术对青岛青春足球场等项目进行施工质量审查，共发现问题</w:t>
      </w:r>
      <w:r>
        <w:t>20</w:t>
      </w:r>
      <w:r>
        <w:t>处，下达审计意见</w:t>
      </w:r>
      <w:r>
        <w:t>16</w:t>
      </w:r>
      <w:r>
        <w:t>件，提高审计整改质效。</w:t>
      </w:r>
    </w:p>
    <w:p w:rsidR="008C64C3" w:rsidRDefault="008C64C3" w:rsidP="008C64C3">
      <w:pPr>
        <w:ind w:firstLineChars="200" w:firstLine="420"/>
      </w:pPr>
      <w:r>
        <w:rPr>
          <w:rFonts w:hint="eastAsia"/>
        </w:rPr>
        <w:t>全过程监督，“两会”制度实现把关定向。紧扣项目和资金两条主线，通过适时召开业务调度会，强化综合研判，加强审计计划的引领作用和对审计项目的过程控制，推动揭示问题、规范管理、部署纠偏，切实抓好项目实施。针对审计争议等问题，搭建公开议事平台，邀请施工单位、监理单位、设计单位、中介机构、建设单位等各参建单位及技术专家共同商讨争议处理意见。</w:t>
      </w:r>
      <w:r>
        <w:t>2023</w:t>
      </w:r>
      <w:r>
        <w:t>年以来，召开争议会议</w:t>
      </w:r>
      <w:r>
        <w:t>8</w:t>
      </w:r>
      <w:r>
        <w:t>次，共解决争议问题</w:t>
      </w:r>
      <w:r>
        <w:t>65</w:t>
      </w:r>
      <w:r>
        <w:t>个。</w:t>
      </w:r>
    </w:p>
    <w:p w:rsidR="008C64C3" w:rsidRDefault="008C64C3" w:rsidP="008C64C3">
      <w:pPr>
        <w:ind w:firstLineChars="200" w:firstLine="420"/>
      </w:pPr>
      <w:r>
        <w:rPr>
          <w:rFonts w:hint="eastAsia"/>
        </w:rPr>
        <w:t>持续推进“连贯动作”</w:t>
      </w:r>
    </w:p>
    <w:p w:rsidR="008C64C3" w:rsidRDefault="008C64C3" w:rsidP="008C64C3">
      <w:pPr>
        <w:ind w:firstLineChars="200" w:firstLine="420"/>
      </w:pPr>
      <w:r>
        <w:rPr>
          <w:rFonts w:hint="eastAsia"/>
        </w:rPr>
        <w:t>更有力度</w:t>
      </w:r>
    </w:p>
    <w:p w:rsidR="008C64C3" w:rsidRDefault="008C64C3" w:rsidP="008C64C3">
      <w:pPr>
        <w:ind w:firstLineChars="200" w:firstLine="420"/>
      </w:pPr>
      <w:r>
        <w:rPr>
          <w:rFonts w:hint="eastAsia"/>
        </w:rPr>
        <w:t>融合审计，强化工作一体化运行。创新“</w:t>
      </w:r>
      <w:r>
        <w:t>3+1”</w:t>
      </w:r>
      <w:r>
        <w:t>模式：过程上立项</w:t>
      </w:r>
      <w:r>
        <w:t>+</w:t>
      </w:r>
      <w:r>
        <w:t>实施</w:t>
      </w:r>
      <w:r>
        <w:t>+</w:t>
      </w:r>
      <w:r>
        <w:t>整改，审计研究贯穿全程；内容上政策</w:t>
      </w:r>
      <w:r>
        <w:t>+</w:t>
      </w:r>
      <w:r>
        <w:t>项目</w:t>
      </w:r>
      <w:r>
        <w:t>+</w:t>
      </w:r>
      <w:r>
        <w:t>资金，数字化提质增效；组织上审计组</w:t>
      </w:r>
      <w:r>
        <w:t>+</w:t>
      </w:r>
      <w:r>
        <w:t>科室</w:t>
      </w:r>
      <w:r>
        <w:t>+</w:t>
      </w:r>
      <w:r>
        <w:t>党小组，党的领导把稳方向；成果上要情</w:t>
      </w:r>
      <w:r>
        <w:t>+</w:t>
      </w:r>
      <w:r>
        <w:t>专报</w:t>
      </w:r>
      <w:r>
        <w:t>+</w:t>
      </w:r>
      <w:r>
        <w:t>调研成果，结果运用多维有效。树立</w:t>
      </w:r>
      <w:r>
        <w:t>“</w:t>
      </w:r>
      <w:r>
        <w:t>一盘棋</w:t>
      </w:r>
      <w:r>
        <w:t>”</w:t>
      </w:r>
      <w:r>
        <w:t>理念，科学安排审计力量，统筹全局审计资源，全力打造工程专业审计团队、大数据分析团队、信息宣传科研团队等投资审计尖兵团队，形成各展其长、同频共振促发展的新局面。</w:t>
      </w:r>
    </w:p>
    <w:p w:rsidR="008C64C3" w:rsidRDefault="008C64C3" w:rsidP="008C64C3">
      <w:pPr>
        <w:ind w:firstLineChars="200" w:firstLine="420"/>
      </w:pPr>
      <w:r>
        <w:rPr>
          <w:rFonts w:hint="eastAsia"/>
        </w:rPr>
        <w:t>凝聚合力，强化内控闭环管理。建立指导机制，针对审计发现问题，及时向被审计单位提出指导性意见，实行审计组长、部门长和中心主任的三级复核制度来确保审计质量。严格落实中介机构管理制度，对中介机构审计结果进行严格复核监督；对中介机构业务质量进行量化打分，得分与委托业务挂钩。</w:t>
      </w:r>
    </w:p>
    <w:p w:rsidR="008C64C3" w:rsidRDefault="008C64C3" w:rsidP="008C64C3">
      <w:pPr>
        <w:ind w:firstLineChars="200" w:firstLine="420"/>
      </w:pPr>
      <w:r>
        <w:rPr>
          <w:rFonts w:hint="eastAsia"/>
        </w:rPr>
        <w:t>研究型</w:t>
      </w:r>
      <w:r>
        <w:t>+</w:t>
      </w:r>
      <w:r>
        <w:t>信息化，强化投资审计干部队伍建设。持续开展业务学习，不断丰富学习形式载体，以智慧审计和干部信息化素质提升为指引，将计算机审计中级培训、案例培训、图形软件处理培训等纳入审计信息化专业人才队伍建设的培训内容。</w:t>
      </w:r>
      <w:r>
        <w:t>2022</w:t>
      </w:r>
      <w:r>
        <w:t>年以来，城阳区通过审计署计算机中级培训考试的智慧审计人才和比例均居全市第一。</w:t>
      </w:r>
    </w:p>
    <w:p w:rsidR="008C64C3" w:rsidRDefault="008C64C3" w:rsidP="00294D54">
      <w:pPr>
        <w:ind w:firstLine="420"/>
        <w:jc w:val="right"/>
      </w:pPr>
      <w:r w:rsidRPr="00294D54">
        <w:rPr>
          <w:rFonts w:hint="eastAsia"/>
        </w:rPr>
        <w:t>大众日报</w:t>
      </w:r>
      <w:r>
        <w:rPr>
          <w:rFonts w:hint="eastAsia"/>
        </w:rPr>
        <w:t>2023-9-2</w:t>
      </w:r>
    </w:p>
    <w:p w:rsidR="008C64C3" w:rsidRDefault="008C64C3" w:rsidP="004E3BF9">
      <w:pPr>
        <w:sectPr w:rsidR="008C64C3" w:rsidSect="004E3BF9">
          <w:type w:val="continuous"/>
          <w:pgSz w:w="11906" w:h="16838"/>
          <w:pgMar w:top="1644" w:right="1236" w:bottom="1418" w:left="1814" w:header="851" w:footer="907" w:gutter="0"/>
          <w:pgNumType w:start="1"/>
          <w:cols w:space="720"/>
          <w:docGrid w:type="lines" w:linePitch="341" w:charSpace="2373"/>
        </w:sectPr>
      </w:pPr>
    </w:p>
    <w:p w:rsidR="001661C8" w:rsidRDefault="001661C8"/>
    <w:sectPr w:rsidR="001661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64C3"/>
    <w:rsid w:val="001661C8"/>
    <w:rsid w:val="008C64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64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64C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1654</Characters>
  <Application>Microsoft Office Word</Application>
  <DocSecurity>0</DocSecurity>
  <Lines>13</Lines>
  <Paragraphs>3</Paragraphs>
  <ScaleCrop>false</ScaleCrop>
  <Company>Microsoft</Company>
  <LinksUpToDate>false</LinksUpToDate>
  <CharactersWithSpaces>1941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2023-09-08T00:53:00Z</dcterms:created>
</cp:coreProperties>
</file>