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ED2" w:rsidRDefault="00A00ED2" w:rsidP="008C69A8">
      <w:pPr>
        <w:pStyle w:val="1"/>
      </w:pPr>
      <w:r w:rsidRPr="008C69A8">
        <w:rPr>
          <w:rFonts w:hint="eastAsia"/>
        </w:rPr>
        <w:t>扎鲁特旗审计局借助大数据技术</w:t>
      </w:r>
      <w:r w:rsidRPr="008C69A8">
        <w:t xml:space="preserve"> 依托全覆盖系统 实现政府投资项目全过程审计监督</w:t>
      </w:r>
    </w:p>
    <w:p w:rsidR="00A00ED2" w:rsidRDefault="00A00ED2" w:rsidP="00A00ED2">
      <w:pPr>
        <w:ind w:firstLineChars="200" w:firstLine="420"/>
      </w:pPr>
      <w:r>
        <w:rPr>
          <w:rFonts w:hint="eastAsia"/>
        </w:rPr>
        <w:t>扎鲁特旗审计局依托通辽市审计局和所辖的旗县市区</w:t>
      </w:r>
      <w:r>
        <w:t>2020</w:t>
      </w:r>
      <w:r>
        <w:t>年共同研发的通辽市政府投资审计监督全覆盖系统，着力探索大数据技术和投资审计实践的深度融合，</w:t>
      </w:r>
      <w:r>
        <w:t xml:space="preserve"> </w:t>
      </w:r>
      <w:r>
        <w:t>通过强化组织领导，配齐配强人员力量，持续加大培训力度，确保录入工作准确，着力强化统筹监顾，实现信息经验共享等措施，深入推进政府投资项目录入和校准工作，实现了全旗政府投资项目审计监督全覆盖，更加高效地服务全旗政府投资审计的高质量发展。</w:t>
      </w:r>
    </w:p>
    <w:p w:rsidR="00A00ED2" w:rsidRDefault="00A00ED2" w:rsidP="00A00ED2">
      <w:pPr>
        <w:ind w:firstLineChars="200" w:firstLine="420"/>
      </w:pPr>
      <w:r>
        <w:rPr>
          <w:rFonts w:hint="eastAsia"/>
        </w:rPr>
        <w:t>政府投资审计对象全覆盖。凡是涉及到住建、交通、水务、园林绿化等政府投资工程项目的建设主管部门和单位，均属于政府投资审计范围。重点对政府投资项目工程结算进行审计监督、对重大投资项目进行跟踪审计，逐步实现数量规模审计向质量效益审计的转变。</w:t>
      </w:r>
    </w:p>
    <w:p w:rsidR="00A00ED2" w:rsidRDefault="00A00ED2" w:rsidP="00A00ED2">
      <w:pPr>
        <w:ind w:firstLineChars="200" w:firstLine="420"/>
      </w:pPr>
      <w:r>
        <w:rPr>
          <w:rFonts w:hint="eastAsia"/>
        </w:rPr>
        <w:t>政府投资审计内容全覆盖。通过对工程建设项目的立项批复、招标投标、合同审查、建设程序履行情况和工程质量安全、进度控制、投资控制、资金管理、设计变更与签证、工程决算等环节进行审计，逐步实现了审计项目从单纯工程造价的审减向项目建设程序、招投标、工程造价及工程资金管理使用等内容全面审计的转型过渡，从源头上制止决策失误、纠正违规行为，及时发现和堵塞资金使用漏洞，推动实现了政府投资工程项目事前、事中、事后全覆盖审计。</w:t>
      </w:r>
    </w:p>
    <w:p w:rsidR="00A00ED2" w:rsidRDefault="00A00ED2" w:rsidP="00A00ED2">
      <w:pPr>
        <w:ind w:firstLineChars="200" w:firstLine="420"/>
      </w:pPr>
      <w:r>
        <w:rPr>
          <w:rFonts w:hint="eastAsia"/>
        </w:rPr>
        <w:t>政府投资审计责任全覆盖。切实关注重点环节，科学厘清责任界定，特别是关注投资项目立项审批、工程招投标、设备材料采购、资金管理使用和公共投资绩效等重点环节的监督，落实投资主体责任制，进一步规范投资基本建设程序。准确揭露重大损失浪费、重大质量安全和重大违纪违法问题，着力推进工程领域反腐倡廉建设。</w:t>
      </w:r>
    </w:p>
    <w:p w:rsidR="00A00ED2" w:rsidRDefault="00A00ED2" w:rsidP="00A00ED2">
      <w:pPr>
        <w:ind w:firstLineChars="200" w:firstLine="420"/>
      </w:pPr>
      <w:r>
        <w:t>2023</w:t>
      </w:r>
      <w:r>
        <w:t>年，扎鲁特旗政府投资审计全覆盖调查统计工作新增项目</w:t>
      </w:r>
      <w:r>
        <w:t>23</w:t>
      </w:r>
      <w:r>
        <w:t>个，更新以前年度项目</w:t>
      </w:r>
      <w:r>
        <w:t>128</w:t>
      </w:r>
      <w:r>
        <w:t>个。截至目前，全覆盖系统项目库已编成涵盖综合检测、基建程序、项目变更、工程进度、资金管理</w:t>
      </w:r>
      <w:r>
        <w:t>5</w:t>
      </w:r>
      <w:r>
        <w:t>大类别</w:t>
      </w:r>
      <w:r>
        <w:t>106</w:t>
      </w:r>
      <w:r>
        <w:t>个数据分析模块。全旗</w:t>
      </w:r>
      <w:r>
        <w:t>18</w:t>
      </w:r>
      <w:r>
        <w:t>大类</w:t>
      </w:r>
      <w:r>
        <w:t>30</w:t>
      </w:r>
      <w:r>
        <w:t>个项目单位的</w:t>
      </w:r>
      <w:r>
        <w:t>327</w:t>
      </w:r>
      <w:r>
        <w:t>个政府投资项目已纳入全覆盖系统，涉及概算总投资</w:t>
      </w:r>
      <w:r>
        <w:t>81.07</w:t>
      </w:r>
      <w:r>
        <w:t>亿元。</w:t>
      </w:r>
    </w:p>
    <w:p w:rsidR="00A00ED2" w:rsidRDefault="00A00ED2" w:rsidP="008C69A8">
      <w:pPr>
        <w:jc w:val="right"/>
      </w:pPr>
      <w:r w:rsidRPr="008C69A8">
        <w:rPr>
          <w:rFonts w:hint="eastAsia"/>
        </w:rPr>
        <w:t>扎鲁特旗审计局</w:t>
      </w:r>
      <w:r>
        <w:rPr>
          <w:rFonts w:hint="eastAsia"/>
        </w:rPr>
        <w:t>2023-9-5</w:t>
      </w:r>
    </w:p>
    <w:p w:rsidR="00A00ED2" w:rsidRDefault="00A00ED2" w:rsidP="004E3BF9">
      <w:pPr>
        <w:sectPr w:rsidR="00A00ED2" w:rsidSect="004E3BF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5ACF" w:rsidRDefault="00E05ACF"/>
    <w:sectPr w:rsidR="00E05A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00ED2"/>
    <w:rsid w:val="00A00ED2"/>
    <w:rsid w:val="00E05A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00ED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00ED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>Microsoft</Company>
  <LinksUpToDate>false</LinksUpToDate>
  <CharactersWithSpaces>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2023-09-08T00:53:00Z</dcterms:created>
</cp:coreProperties>
</file>