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11E" w:rsidRDefault="002E011E" w:rsidP="00BD4727">
      <w:pPr>
        <w:pStyle w:val="1"/>
      </w:pPr>
      <w:r w:rsidRPr="00BD4727">
        <w:rPr>
          <w:rFonts w:hint="eastAsia"/>
        </w:rPr>
        <w:t>山西省卫健委党组书记、主任张波：高标准推动主题教育走深走实</w:t>
      </w:r>
      <w:r w:rsidRPr="00BD4727">
        <w:t xml:space="preserve"> 奋力谱写全省卫生健康事业高质量发展新篇章</w:t>
      </w:r>
    </w:p>
    <w:p w:rsidR="002E011E" w:rsidRDefault="002E011E" w:rsidP="002E011E">
      <w:pPr>
        <w:ind w:firstLineChars="200" w:firstLine="420"/>
      </w:pPr>
      <w:r>
        <w:rPr>
          <w:rFonts w:hint="eastAsia"/>
        </w:rPr>
        <w:t>主题教育开展以来，在山西省委主题教育第十五指导组的正确指导下，省卫健委党组牢牢把握“学思想、强党性、重实践、建新功”总要求，坚持理论学习、调查研究、检视整改、推动发展一体推进，紧紧围绕解决人民群众看病就医急难愁盼问题，统筹谋划、精心组织，严格标准、狠抓落实，主题教育各项工作进展有序、成效明显，谱写了全省卫生健康事业高质量发展新篇章。</w:t>
      </w:r>
    </w:p>
    <w:p w:rsidR="002E011E" w:rsidRDefault="002E011E" w:rsidP="002E011E">
      <w:pPr>
        <w:ind w:firstLineChars="200" w:firstLine="420"/>
      </w:pPr>
      <w:r>
        <w:rPr>
          <w:rFonts w:hint="eastAsia"/>
        </w:rPr>
        <w:t>一、以学铸魂，感悟思想伟力，党员干部理想信念更加坚定</w:t>
      </w:r>
    </w:p>
    <w:p w:rsidR="002E011E" w:rsidRDefault="002E011E" w:rsidP="002E011E">
      <w:pPr>
        <w:ind w:firstLineChars="200" w:firstLine="420"/>
      </w:pPr>
      <w:r>
        <w:rPr>
          <w:rFonts w:hint="eastAsia"/>
        </w:rPr>
        <w:t>始终把学习贯彻习近平新时代中国特色社会主义思想作为首要政治任务，坚持学深悟透用好，做到学懂弄通做实，以理论学习新提升不断开创卫健事业发展新局面。</w:t>
      </w:r>
    </w:p>
    <w:p w:rsidR="002E011E" w:rsidRDefault="002E011E" w:rsidP="002E011E">
      <w:pPr>
        <w:ind w:firstLineChars="200" w:firstLine="420"/>
      </w:pPr>
      <w:r>
        <w:rPr>
          <w:rFonts w:hint="eastAsia"/>
        </w:rPr>
        <w:t>一是示范引领学，发挥“头雁”效应。省卫健委党组始终坚持将“学思想”摆在首要位置，严格落实“第一议题”制度，在举办</w:t>
      </w:r>
      <w:r>
        <w:t>7</w:t>
      </w:r>
      <w:r>
        <w:t>天读书班基础上，坚持每月集中学习</w:t>
      </w:r>
      <w:r>
        <w:t>2</w:t>
      </w:r>
      <w:r>
        <w:t>天，研讨交流和专题辅导各</w:t>
      </w:r>
      <w:r>
        <w:t>1</w:t>
      </w:r>
      <w:r>
        <w:t>次，用好学好必读选读书目，跟进学习习近平总书记考察调研山西重要讲话重要指示批示精神，学习借鉴</w:t>
      </w:r>
      <w:r>
        <w:t>“</w:t>
      </w:r>
      <w:r>
        <w:t>千万工程</w:t>
      </w:r>
      <w:r>
        <w:t>”“</w:t>
      </w:r>
      <w:r>
        <w:t>浦江经验</w:t>
      </w:r>
      <w:r>
        <w:t>”</w:t>
      </w:r>
      <w:r>
        <w:t>，努力做到内化于心，外化于行。二是结合实际学，促进理论实践相结合。系统学习习近平总书记关于卫生健康工作重要论述精神，准确把握其科学体系、精髓要义和实践要求，联系思想和工作实际开展交流研讨，坚持用贯穿其中的立场观点方法，提出</w:t>
      </w:r>
      <w:r>
        <w:rPr>
          <w:rFonts w:hint="eastAsia"/>
        </w:rPr>
        <w:t>加强和改进卫健工作的思路措施，指导推动区域医疗中心建设、县级三类医疗机构能力提升、中医药强省等重点工作，用工作成效感悟真理力量和实践伟力。三是创新形式学，营造浓厚学习氛围。通过“三会一课”、主题党日、宣传教育、业务培训等多种形式，先后开展主题党日</w:t>
      </w:r>
      <w:r>
        <w:t>60</w:t>
      </w:r>
      <w:r>
        <w:t>余次，讲授专题党课</w:t>
      </w:r>
      <w:r>
        <w:t>40</w:t>
      </w:r>
      <w:r>
        <w:t>余次，有力推动理论学习往心里走、往深里走、往实里走。举办年轻干部能力提升大讲堂，开展专题辅导</w:t>
      </w:r>
      <w:r>
        <w:t>3</w:t>
      </w:r>
      <w:r>
        <w:t>次；组织离退党员干部赴高君宇故居纪念馆进行党性教育，并开展</w:t>
      </w:r>
      <w:r>
        <w:t>“</w:t>
      </w:r>
      <w:r>
        <w:t>我想对党说</w:t>
      </w:r>
      <w:r>
        <w:t>”</w:t>
      </w:r>
      <w:r>
        <w:t>交流研讨活动，不断强化青年干部和离退休党员党性修养，迅速在全委兴起理论学习</w:t>
      </w:r>
      <w:r>
        <w:rPr>
          <w:rFonts w:hint="eastAsia"/>
        </w:rPr>
        <w:t>热潮。</w:t>
      </w:r>
    </w:p>
    <w:p w:rsidR="002E011E" w:rsidRDefault="002E011E" w:rsidP="002E011E">
      <w:pPr>
        <w:ind w:firstLineChars="200" w:firstLine="420"/>
      </w:pPr>
      <w:r>
        <w:rPr>
          <w:rFonts w:hint="eastAsia"/>
        </w:rPr>
        <w:t>二、以学增智，抓整改促民生，为民服务解决群众看病就医急难愁盼</w:t>
      </w:r>
    </w:p>
    <w:p w:rsidR="002E011E" w:rsidRDefault="002E011E" w:rsidP="002E011E">
      <w:pPr>
        <w:ind w:firstLineChars="200" w:firstLine="420"/>
      </w:pPr>
      <w:r>
        <w:rPr>
          <w:rFonts w:hint="eastAsia"/>
        </w:rPr>
        <w:t>省卫健委党组聚焦卫生健康行业体制机制、制约高质量发展等突出问题，统筹谋划、从严从细，推动整改整治和民生实事不断走深走实、取得成效。</w:t>
      </w:r>
    </w:p>
    <w:p w:rsidR="002E011E" w:rsidRDefault="002E011E" w:rsidP="002E011E">
      <w:pPr>
        <w:ind w:firstLineChars="200" w:firstLine="420"/>
      </w:pPr>
      <w:r>
        <w:rPr>
          <w:rFonts w:hint="eastAsia"/>
        </w:rPr>
        <w:t>（一）县域医共体建设提质增效。制定印发《山西省县域医疗卫生一体化改革提档升级行动实施方案》，明确提档升级五大任务、强化能力提升九大举措和落实改革配套四项机制。以运城市盐湖区、万荣县国家整合型医疗卫生服务体系试点建设为契机，推进构建具有山西特色的县域优质高效整合型医疗卫生服务体系。通过构建省级远程医疗服务平台、远程业务监管平台、</w:t>
      </w:r>
      <w:r>
        <w:t>AI</w:t>
      </w:r>
      <w:r>
        <w:t>人工智能辅助诊疗能力支撑平台，实现基于</w:t>
      </w:r>
      <w:r>
        <w:t>5G</w:t>
      </w:r>
      <w:r>
        <w:t>的远程会诊、远程教育、手术示教、院前急救等应用场景。</w:t>
      </w:r>
    </w:p>
    <w:p w:rsidR="002E011E" w:rsidRDefault="002E011E" w:rsidP="002E011E">
      <w:pPr>
        <w:ind w:firstLineChars="200" w:firstLine="420"/>
      </w:pPr>
      <w:r>
        <w:rPr>
          <w:rFonts w:hint="eastAsia"/>
        </w:rPr>
        <w:t>（二）提升县级三类医疗机构综合能力。印发《山西省县级医疗机构综合能力提升三年行动方案》，按照“每个县要有</w:t>
      </w:r>
      <w:r>
        <w:t>1-2</w:t>
      </w:r>
      <w:r>
        <w:t>所好医院</w:t>
      </w:r>
      <w:r>
        <w:t>”</w:t>
      </w:r>
      <w:r>
        <w:t>要求，全面启动县级医院医疗服务能力基本标准、推荐标准对标、提标、达标建设。分类遴选县级综合医院、中医院、妇幼保健院试点，坚持</w:t>
      </w:r>
      <w:r>
        <w:t>“</w:t>
      </w:r>
      <w:r>
        <w:t>一院一案</w:t>
      </w:r>
      <w:r>
        <w:t>”</w:t>
      </w:r>
      <w:r>
        <w:t>，开展县级三级医院创建工作。印发《山西省县级公立中医医院高质量发展服务能力提升行动（</w:t>
      </w:r>
      <w:r>
        <w:t>2023-2025</w:t>
      </w:r>
      <w:r>
        <w:t>年）实施方案》。开展</w:t>
      </w:r>
      <w:r>
        <w:t>“</w:t>
      </w:r>
      <w:r>
        <w:t>百师千徒</w:t>
      </w:r>
      <w:r>
        <w:t>”</w:t>
      </w:r>
      <w:r>
        <w:t>行动，通过</w:t>
      </w:r>
      <w:r>
        <w:t>100</w:t>
      </w:r>
      <w:r>
        <w:t>余名中医药专家对</w:t>
      </w:r>
      <w:r>
        <w:t>1752</w:t>
      </w:r>
      <w:r>
        <w:t>名基层中医药人员培训，再由县、乡两级中医师在属地培养共</w:t>
      </w:r>
      <w:r>
        <w:t>20000</w:t>
      </w:r>
      <w:r>
        <w:t>余名村卫生室、社区</w:t>
      </w:r>
      <w:r>
        <w:rPr>
          <w:rFonts w:hint="eastAsia"/>
        </w:rPr>
        <w:t>卫生服务站的基层医师。在省级中医药适宜技术推广视频平台持续推送“每周一课”。印发《关于推动全省县级妇幼保健机构高质量发展工作方案》，明确机构标准化建设、人才队伍建设、绩效考核等</w:t>
      </w:r>
      <w:r>
        <w:t>10</w:t>
      </w:r>
      <w:r>
        <w:t>个方面具体任务。扎实推进远程医疗和信息化建设，建立覆盖</w:t>
      </w:r>
      <w:r>
        <w:t>“</w:t>
      </w:r>
      <w:r>
        <w:t>省</w:t>
      </w:r>
      <w:r>
        <w:t>-</w:t>
      </w:r>
      <w:r>
        <w:t>市</w:t>
      </w:r>
      <w:r>
        <w:t>-</w:t>
      </w:r>
      <w:r>
        <w:t>县</w:t>
      </w:r>
      <w:r>
        <w:t>”</w:t>
      </w:r>
      <w:r>
        <w:t>三级全部妇幼机构的远程教学、远程会诊和远程培训网络，截至目前，依托平台远程培训</w:t>
      </w:r>
      <w:r>
        <w:t>224</w:t>
      </w:r>
      <w:r>
        <w:t>场，远程转诊</w:t>
      </w:r>
      <w:r>
        <w:t>89</w:t>
      </w:r>
      <w:r>
        <w:t>例。</w:t>
      </w:r>
    </w:p>
    <w:p w:rsidR="002E011E" w:rsidRDefault="002E011E" w:rsidP="002E011E">
      <w:pPr>
        <w:ind w:firstLineChars="200" w:firstLine="420"/>
      </w:pPr>
      <w:r>
        <w:rPr>
          <w:rFonts w:hint="eastAsia"/>
        </w:rPr>
        <w:t>（三）努力办好惠民生、暖民心的民生实事。聚焦公办托育机构不能满足人民群众需求的问题，开展公办示范性综合托育机构县县全覆盖项目。目前，全省</w:t>
      </w:r>
      <w:r>
        <w:t>117</w:t>
      </w:r>
      <w:r>
        <w:t>个县（市、区）均已初步完成选址，新建项目</w:t>
      </w:r>
      <w:r>
        <w:t>75</w:t>
      </w:r>
      <w:r>
        <w:t>个、改扩建项目</w:t>
      </w:r>
      <w:r>
        <w:t>42</w:t>
      </w:r>
      <w:r>
        <w:t>个，</w:t>
      </w:r>
      <w:r>
        <w:t>7</w:t>
      </w:r>
      <w:r>
        <w:t>个县（市、区）开工建设。项目建成后，将直接增加</w:t>
      </w:r>
      <w:r>
        <w:t>1.2</w:t>
      </w:r>
      <w:r>
        <w:t>万个普惠性托位，有效激活我省托育服务市场。聚焦基层群众看病难看病贵问题，开展</w:t>
      </w:r>
      <w:r>
        <w:t>“</w:t>
      </w:r>
      <w:r>
        <w:t>千名医师下基层</w:t>
      </w:r>
      <w:r>
        <w:t>”</w:t>
      </w:r>
      <w:r>
        <w:t>行动。通过</w:t>
      </w:r>
      <w:r>
        <w:t>“</w:t>
      </w:r>
      <w:r>
        <w:t>五个一批</w:t>
      </w:r>
      <w:r>
        <w:t>”</w:t>
      </w:r>
      <w:r>
        <w:t>下沉做实技术帮扶、</w:t>
      </w:r>
      <w:r>
        <w:t>“</w:t>
      </w:r>
      <w:r>
        <w:t>组团式</w:t>
      </w:r>
      <w:r>
        <w:t>”</w:t>
      </w:r>
      <w:r>
        <w:t>支援落实管理帮扶、强化医联体</w:t>
      </w:r>
      <w:r>
        <w:t>“</w:t>
      </w:r>
      <w:r>
        <w:t>六定</w:t>
      </w:r>
      <w:r>
        <w:t>”</w:t>
      </w:r>
      <w:r>
        <w:t>等方式，帮助带动县级医疗机构补短板提能力。</w:t>
      </w:r>
      <w:r>
        <w:t>4</w:t>
      </w:r>
      <w:r>
        <w:t>月份以来，先后派出</w:t>
      </w:r>
      <w:r>
        <w:t>1214</w:t>
      </w:r>
      <w:r>
        <w:rPr>
          <w:rFonts w:hint="eastAsia"/>
        </w:rPr>
        <w:t>名医务人员深入各县开展帮扶，累计开展门诊诊疗</w:t>
      </w:r>
      <w:r>
        <w:t>12</w:t>
      </w:r>
      <w:r>
        <w:t>万余人次、巡诊住院患者</w:t>
      </w:r>
      <w:r>
        <w:t>3</w:t>
      </w:r>
      <w:r>
        <w:t>万余人次、会诊</w:t>
      </w:r>
      <w:r>
        <w:t>1</w:t>
      </w:r>
      <w:r>
        <w:t>万余例、手术</w:t>
      </w:r>
      <w:r>
        <w:t>5583</w:t>
      </w:r>
      <w:r>
        <w:t>余例、培训卫生技术人员</w:t>
      </w:r>
      <w:r>
        <w:t>3</w:t>
      </w:r>
      <w:r>
        <w:t>万余人次。聚焦患者就医体验不佳的问题，开展改善医疗服务行动。制定印发《山西省卫生健康委</w:t>
      </w:r>
      <w:r>
        <w:t>2023</w:t>
      </w:r>
      <w:r>
        <w:t>年改善医疗服务行动计划》，明确</w:t>
      </w:r>
      <w:r>
        <w:t>15</w:t>
      </w:r>
      <w:r>
        <w:t>项具体任务，着力解决挂号难、缴费慢、排队长问题，优化就医流程，改善就医环境。聚焦基层村医队伍不稳定的问题，推动落实在岗村医补助政策。按照</w:t>
      </w:r>
      <w:r>
        <w:t>“</w:t>
      </w:r>
      <w:r>
        <w:t>一村一室</w:t>
      </w:r>
      <w:r>
        <w:t>”</w:t>
      </w:r>
      <w:r>
        <w:t>原则，为在岗村医每月补助</w:t>
      </w:r>
      <w:r>
        <w:t>1000</w:t>
      </w:r>
      <w:r>
        <w:t>元。截至目前，已为全省</w:t>
      </w:r>
      <w:r>
        <w:t>2</w:t>
      </w:r>
      <w:r>
        <w:t>万余所村卫生室的</w:t>
      </w:r>
      <w:r>
        <w:t>2.8</w:t>
      </w:r>
      <w:r>
        <w:t>万余名在岗村医发放了补助，</w:t>
      </w:r>
      <w:r>
        <w:rPr>
          <w:rFonts w:hint="eastAsia"/>
        </w:rPr>
        <w:t>有效提升村医获得感，进一步筑牢基层医疗卫生服务“网底”。</w:t>
      </w:r>
    </w:p>
    <w:p w:rsidR="002E011E" w:rsidRDefault="002E011E" w:rsidP="002E011E">
      <w:pPr>
        <w:ind w:firstLineChars="200" w:firstLine="420"/>
      </w:pPr>
      <w:r>
        <w:rPr>
          <w:rFonts w:hint="eastAsia"/>
        </w:rPr>
        <w:t>山西省卫生健康委“迎七一”支部联合主题党日活动。</w:t>
      </w:r>
    </w:p>
    <w:p w:rsidR="002E011E" w:rsidRDefault="002E011E" w:rsidP="002E011E">
      <w:pPr>
        <w:ind w:firstLineChars="200" w:firstLine="420"/>
      </w:pPr>
      <w:r>
        <w:rPr>
          <w:rFonts w:hint="eastAsia"/>
        </w:rPr>
        <w:t>三、以学正风，转作风强行风，构建风清气正政治生态</w:t>
      </w:r>
    </w:p>
    <w:p w:rsidR="002E011E" w:rsidRDefault="002E011E" w:rsidP="002E011E">
      <w:pPr>
        <w:ind w:firstLineChars="200" w:firstLine="420"/>
      </w:pPr>
      <w:r>
        <w:rPr>
          <w:rFonts w:hint="eastAsia"/>
        </w:rPr>
        <w:t>（一）坚持三个聚焦，大兴调研之风。</w:t>
      </w:r>
    </w:p>
    <w:p w:rsidR="002E011E" w:rsidRDefault="002E011E" w:rsidP="002E011E">
      <w:pPr>
        <w:ind w:firstLineChars="200" w:firstLine="420"/>
      </w:pPr>
      <w:r>
        <w:rPr>
          <w:rFonts w:hint="eastAsia"/>
        </w:rPr>
        <w:t>一是聚焦问题导向，明确调研课题。坚持将调研作为破解难题的有效手段，</w:t>
      </w:r>
      <w:r>
        <w:t>3</w:t>
      </w:r>
      <w:r>
        <w:t>次召开专题会议研究确定调研课题，印发《在全系统大兴调查研究</w:t>
      </w:r>
      <w:r>
        <w:t xml:space="preserve"> </w:t>
      </w:r>
      <w:r>
        <w:t>开展重点课题调研工作实施方案》，确定</w:t>
      </w:r>
      <w:r>
        <w:t>20</w:t>
      </w:r>
      <w:r>
        <w:t>项调研课题，明确调研时间、计划和任务，党组班子成员以身作则、主动领题调研，切实通过调研小切口实现惠民大变化。二是聚焦目标导向，深入基层调研。采取</w:t>
      </w:r>
      <w:r>
        <w:t>“</w:t>
      </w:r>
      <w:r>
        <w:t>四不两直</w:t>
      </w:r>
      <w:r>
        <w:t>”</w:t>
      </w:r>
      <w:r>
        <w:t>的调研方法，坚持到困难多、群众意见集中、工作打不开局面的基层单位开展调研，通过听取汇报、座谈访谈、随机走访等形式，先后</w:t>
      </w:r>
      <w:r>
        <w:t>30</w:t>
      </w:r>
      <w:r>
        <w:t>余次深入基层一线开展蹲点式、沉浸式、体验式、</w:t>
      </w:r>
      <w:r>
        <w:t>“</w:t>
      </w:r>
      <w:r>
        <w:t>解剖麻雀</w:t>
      </w:r>
      <w:r>
        <w:t>”</w:t>
      </w:r>
      <w:r>
        <w:t>式调研，面</w:t>
      </w:r>
      <w:r>
        <w:rPr>
          <w:rFonts w:hint="eastAsia"/>
        </w:rPr>
        <w:t>对面倾听群众心声、心贴心了解基层问题，切实做到掌握实情、把脉问诊，研究举措、科学决策。三是聚焦结果导向，交流调研成果。召开卫生健康领域主题教育调研成果交流会，推动调研成果转化为惠民行动，不断提升人民群众看病就医满意度。省人民医院推行床旁出入院结算新模式，患者床旁结算办理率</w:t>
      </w:r>
      <w:r>
        <w:t>80%</w:t>
      </w:r>
      <w:r>
        <w:t>以上；山医大一院优化院内行车流线、加强停车落客和疏导管理，日均周转车辆数从</w:t>
      </w:r>
      <w:r>
        <w:t>3200</w:t>
      </w:r>
      <w:r>
        <w:t>多辆增至</w:t>
      </w:r>
      <w:r>
        <w:t>3800</w:t>
      </w:r>
      <w:r>
        <w:t>多辆；省肿瘤医院将多学科诊疗疾病种类由之前的</w:t>
      </w:r>
      <w:r>
        <w:t>4</w:t>
      </w:r>
      <w:r>
        <w:t>个增加至</w:t>
      </w:r>
      <w:r>
        <w:t>8</w:t>
      </w:r>
      <w:r>
        <w:t>个，患者预约一个号源就可享受到多名专家共同讨论诊疗方案，现已服务患者</w:t>
      </w:r>
      <w:r>
        <w:t>400</w:t>
      </w:r>
      <w:r>
        <w:t>余人次</w:t>
      </w:r>
      <w:r>
        <w:rPr>
          <w:rFonts w:hint="eastAsia"/>
        </w:rPr>
        <w:t>；省眼科医院实行日间手术检验检查一站式服务模式，日间手术术前检查由原来的</w:t>
      </w:r>
      <w:r>
        <w:t>1.5</w:t>
      </w:r>
      <w:r>
        <w:t>天缩短至</w:t>
      </w:r>
      <w:r>
        <w:t>0.5</w:t>
      </w:r>
      <w:r>
        <w:t>天；省中医院开展</w:t>
      </w:r>
      <w:r>
        <w:t>“</w:t>
      </w:r>
      <w:r>
        <w:t>免费煎药、免费送药</w:t>
      </w:r>
      <w:r>
        <w:t>”</w:t>
      </w:r>
      <w:r>
        <w:t>试点工作，为患者节省费用</w:t>
      </w:r>
      <w:r>
        <w:t>11.4</w:t>
      </w:r>
      <w:r>
        <w:t>万元。</w:t>
      </w:r>
    </w:p>
    <w:p w:rsidR="002E011E" w:rsidRDefault="002E011E" w:rsidP="002E011E">
      <w:pPr>
        <w:ind w:firstLineChars="200" w:firstLine="420"/>
      </w:pPr>
      <w:r>
        <w:rPr>
          <w:rFonts w:hint="eastAsia"/>
        </w:rPr>
        <w:t>（二）深化三个整治，持续纠治行风。一是持续开展打击“收受红包、吃回扣”专项整治工作。强化群众不送“红包”宣传教育，从源头上遏制收受“红包”不良风气。对少数不收手、不收敛，示意或索要“红包”的人员给予严肃处理，</w:t>
      </w:r>
      <w:r>
        <w:t>2023</w:t>
      </w:r>
      <w:r>
        <w:t>年上半年，全省医务人员主动上交红包</w:t>
      </w:r>
      <w:r>
        <w:t>1260</w:t>
      </w:r>
      <w:r>
        <w:t>例，涉及金额</w:t>
      </w:r>
      <w:r>
        <w:t>80.5</w:t>
      </w:r>
      <w:r>
        <w:t>万元。二是持续开展打击欺诈骗保专项整治。联合省医保局等</w:t>
      </w:r>
      <w:r>
        <w:t>5</w:t>
      </w:r>
      <w:r>
        <w:t>家厅局开展打击欺诈骗保专项整治省级抽查复查工作，共追回资金</w:t>
      </w:r>
      <w:r>
        <w:t>4213.66</w:t>
      </w:r>
      <w:r>
        <w:t>万元，其中本金</w:t>
      </w:r>
      <w:r>
        <w:t>1801.41</w:t>
      </w:r>
      <w:r>
        <w:t>万元、违约金</w:t>
      </w:r>
      <w:r>
        <w:t>2410.23</w:t>
      </w:r>
      <w:r>
        <w:t>万元、行政罚款</w:t>
      </w:r>
      <w:r>
        <w:t>2.02</w:t>
      </w:r>
      <w:r>
        <w:t>万元。三是开展行风问题专项整治</w:t>
      </w:r>
      <w:r>
        <w:rPr>
          <w:rFonts w:hint="eastAsia"/>
        </w:rPr>
        <w:t>。制定印发《</w:t>
      </w:r>
      <w:r>
        <w:t>2023</w:t>
      </w:r>
      <w:r>
        <w:t>年山西省医疗卫生行风问题专项整治方案》，各级各类医疗卫生机构聘任</w:t>
      </w:r>
      <w:r>
        <w:t>2988</w:t>
      </w:r>
      <w:r>
        <w:t>名行风监督员，不定期对各医疗机构开展交叉检查。受理</w:t>
      </w:r>
      <w:r>
        <w:t>12345</w:t>
      </w:r>
      <w:r>
        <w:t>政务服务热线行风类</w:t>
      </w:r>
      <w:r>
        <w:t>300</w:t>
      </w:r>
      <w:r>
        <w:t>余次投诉，按期办结率</w:t>
      </w:r>
      <w:r>
        <w:t>99.48%</w:t>
      </w:r>
      <w:r>
        <w:t>，回访满意率</w:t>
      </w:r>
      <w:r>
        <w:t>88%</w:t>
      </w:r>
      <w:r>
        <w:t>以上。</w:t>
      </w:r>
    </w:p>
    <w:p w:rsidR="002E011E" w:rsidRDefault="002E011E" w:rsidP="002E011E">
      <w:pPr>
        <w:ind w:firstLineChars="200" w:firstLine="420"/>
      </w:pPr>
      <w:r>
        <w:rPr>
          <w:rFonts w:hint="eastAsia"/>
        </w:rPr>
        <w:t>（三）启动全省医药领域腐败问题集中整治，维护人民健康权益。一是加强组织领导。成立全省医药领域腐败问题集中整治工作协作机制，成员单位包括省教育厅、省公安厅、省医保局等</w:t>
      </w:r>
      <w:r>
        <w:t>10</w:t>
      </w:r>
      <w:r>
        <w:t>个部门，负责对集中整治工作的统筹谋划、组织协调、政策研究、督查指导等工作。协作机制下设工作专班，负责落实协作机制部署的相关工作，建立负面清单、制定工作方案、建立工作台账，统筹推进全省医药领域腐败问题的集中整治。二是分解任务责任。结合全省实际，制定《山西省医药领域腐败问题集中整治工作方案》，聚焦关键少数、重要部门、重点环节，围绕</w:t>
      </w:r>
      <w:r>
        <w:t>“</w:t>
      </w:r>
      <w:r>
        <w:t>自查自纠、集中</w:t>
      </w:r>
      <w:r>
        <w:rPr>
          <w:rFonts w:hint="eastAsia"/>
        </w:rPr>
        <w:t>整治、总结整改”三个阶段，以“零容忍”的态度，严肃查处以权寻租、带金销售、医务人员违反廉洁从业九项准则等</w:t>
      </w:r>
      <w:r>
        <w:t>6</w:t>
      </w:r>
      <w:r>
        <w:t>方面</w:t>
      </w:r>
      <w:r>
        <w:t>30</w:t>
      </w:r>
      <w:r>
        <w:t>类突出问题。三是周密安排部署。召开全省医药领域腐败问题集中整治工作视频会议，传达贯彻全国医药领域腐败问题集中整治工作会议精神，对全省开展医药领域反腐败工作进行了全面安排部署，提出明确具体要求。</w:t>
      </w:r>
    </w:p>
    <w:p w:rsidR="002E011E" w:rsidRDefault="002E011E" w:rsidP="002E011E">
      <w:pPr>
        <w:ind w:firstLineChars="200" w:firstLine="420"/>
      </w:pPr>
      <w:r>
        <w:rPr>
          <w:rFonts w:hint="eastAsia"/>
        </w:rPr>
        <w:t>四、以学促干，聚焦中心任务，推动全省卫健事业高质量发展</w:t>
      </w:r>
    </w:p>
    <w:p w:rsidR="002E011E" w:rsidRDefault="002E011E" w:rsidP="002E011E">
      <w:pPr>
        <w:ind w:firstLineChars="200" w:firstLine="420"/>
      </w:pPr>
      <w:r>
        <w:rPr>
          <w:rFonts w:hint="eastAsia"/>
        </w:rPr>
        <w:t>省卫健委党组坚持把主题教育同贯彻落实党的二十大精神紧密结合起来，与卫生健康事业各项重点工作紧密结合起来，相互贯通、相互促进，切实把主题教育成果转化为推动全省卫生健康事业发展的强大动力，以高质量发展的新成效检验主题教育成果。</w:t>
      </w:r>
    </w:p>
    <w:p w:rsidR="002E011E" w:rsidRDefault="002E011E" w:rsidP="002E011E">
      <w:pPr>
        <w:ind w:firstLineChars="200" w:firstLine="420"/>
      </w:pPr>
      <w:r>
        <w:rPr>
          <w:rFonts w:hint="eastAsia"/>
        </w:rPr>
        <w:t>（一）高质量推动区域医疗中心建设。建立清单、形成台账，每个月定期召开区域医疗中心建设调度会议。山西白求恩医院以同济为顶层、山西白求恩医院为枢纽、省域基层医院为网底的三级联通“立交桥式”辐射模式，在国家三级公立医院绩效考核中综合排名大幅上升百位，疑难复杂救治能力</w:t>
      </w:r>
      <w:r>
        <w:t>CMI</w:t>
      </w:r>
      <w:r>
        <w:t>值单项首次进入全国百强。山西省肿瘤医院面向全国公开竞聘，</w:t>
      </w:r>
      <w:r>
        <w:t>164</w:t>
      </w:r>
      <w:r>
        <w:t>名优秀干部脱颖而出，其中硕博士人员占比</w:t>
      </w:r>
      <w:r>
        <w:t>69.5%</w:t>
      </w:r>
      <w:r>
        <w:t>，新技术新项目</w:t>
      </w:r>
      <w:r>
        <w:t>76</w:t>
      </w:r>
      <w:r>
        <w:t>项，填补省内</w:t>
      </w:r>
      <w:r>
        <w:t>53</w:t>
      </w:r>
      <w:r>
        <w:t>项空白。山西中医药大学附属医院成立心血管病中心和介入科，开展新技术、新项目</w:t>
      </w:r>
      <w:r>
        <w:t>33</w:t>
      </w:r>
      <w:r>
        <w:t>项，与西苑医院合作共建岐</w:t>
      </w:r>
      <w:r>
        <w:rPr>
          <w:rFonts w:hint="eastAsia"/>
        </w:rPr>
        <w:t>黄学者工作室</w:t>
      </w:r>
      <w:r>
        <w:t>7</w:t>
      </w:r>
      <w:r>
        <w:t>个。全院出院人数较</w:t>
      </w:r>
      <w:r>
        <w:t>2022</w:t>
      </w:r>
      <w:r>
        <w:t>年同期增长</w:t>
      </w:r>
      <w:r>
        <w:t>66.32%</w:t>
      </w:r>
      <w:r>
        <w:t>。</w:t>
      </w:r>
    </w:p>
    <w:p w:rsidR="002E011E" w:rsidRDefault="002E011E" w:rsidP="002E011E">
      <w:pPr>
        <w:ind w:firstLineChars="200" w:firstLine="420"/>
      </w:pPr>
      <w:r>
        <w:rPr>
          <w:rFonts w:hint="eastAsia"/>
        </w:rPr>
        <w:t>（二）落实“中医药强省”战略。一是探索中医省级医疗中心建设，在赴忻州、朔州、阳泉、晋中等地专题调研基础上，首批拟确定</w:t>
      </w:r>
      <w:r>
        <w:t>1</w:t>
      </w:r>
      <w:r>
        <w:t>所省级三级中医医院为输出医院、遴选</w:t>
      </w:r>
      <w:r>
        <w:t>1-2</w:t>
      </w:r>
      <w:r>
        <w:t>所输入医院候选医院，完善项目建设总体方案及建设资金管理要求。二是做好中医试点建设工作，长治市成功入选</w:t>
      </w:r>
      <w:r>
        <w:t>2023</w:t>
      </w:r>
      <w:r>
        <w:t>年中央财政支持</w:t>
      </w:r>
      <w:r>
        <w:t>15</w:t>
      </w:r>
      <w:r>
        <w:t>个中医药传承创新发展示范试点项目的名单。西苑医院山西医院成立山西省中医心病、脑病、周围血管病</w:t>
      </w:r>
      <w:r>
        <w:t>3</w:t>
      </w:r>
      <w:r>
        <w:t>个专科联盟。三是打造中医药人才梯队。全国中药特色技术传承人才培训项目入选</w:t>
      </w:r>
      <w:r>
        <w:t>10</w:t>
      </w:r>
      <w:r>
        <w:t>人，</w:t>
      </w:r>
      <w:r>
        <w:t>4</w:t>
      </w:r>
      <w:r>
        <w:t>个学科列入国家高水平中医药重点学科建设项目。新增第三</w:t>
      </w:r>
      <w:r>
        <w:rPr>
          <w:rFonts w:hint="eastAsia"/>
        </w:rPr>
        <w:t>批山西省老中医药专家学术经验继承工作指导老师</w:t>
      </w:r>
      <w:r>
        <w:t>106</w:t>
      </w:r>
      <w:r>
        <w:t>名、继承人</w:t>
      </w:r>
      <w:r>
        <w:t>211</w:t>
      </w:r>
      <w:r>
        <w:t>名。</w:t>
      </w:r>
    </w:p>
    <w:p w:rsidR="002E011E" w:rsidRDefault="002E011E" w:rsidP="002E011E">
      <w:pPr>
        <w:ind w:firstLineChars="200" w:firstLine="420"/>
      </w:pPr>
      <w:r>
        <w:rPr>
          <w:rFonts w:hint="eastAsia"/>
        </w:rPr>
        <w:t>（三）全面兜牢基层医疗服务“网底”。一是开展基层医疗卫生固本强基行动，印发《山西省乡村医疗卫生固本强基行动实施方案》，指导各地加强乡村两级医疗卫生工作。制定《山西省进一步深化改革促进乡村医疗卫生体系健康发展的若干措施》，提交省政府审核印发。二是加强村医队伍建设，完成每年</w:t>
      </w:r>
      <w:r>
        <w:t>1000</w:t>
      </w:r>
      <w:r>
        <w:t>名在岗村医大专学历提升招录工作，</w:t>
      </w:r>
      <w:r>
        <w:t>9</w:t>
      </w:r>
      <w:r>
        <w:t>月份正式开学。实施大学生乡村医生专项计划，全省</w:t>
      </w:r>
      <w:r>
        <w:t>10</w:t>
      </w:r>
      <w:r>
        <w:t>市</w:t>
      </w:r>
      <w:r>
        <w:t>59</w:t>
      </w:r>
      <w:r>
        <w:t>县提供</w:t>
      </w:r>
      <w:r>
        <w:t>973</w:t>
      </w:r>
      <w:r>
        <w:t>个岗位需求。三是扎实推进基本公共卫生服务项目，全省人均基本公共卫生服务经费从</w:t>
      </w:r>
      <w:r>
        <w:t>84</w:t>
      </w:r>
      <w:r>
        <w:t>元提高到</w:t>
      </w:r>
      <w:r>
        <w:t>89</w:t>
      </w:r>
      <w:r>
        <w:t>元。结合</w:t>
      </w:r>
      <w:r>
        <w:t>“</w:t>
      </w:r>
      <w:r>
        <w:t>世界家庭医生日</w:t>
      </w:r>
      <w:r>
        <w:t>”</w:t>
      </w:r>
      <w:r>
        <w:t>主题活动开展基</w:t>
      </w:r>
      <w:r>
        <w:rPr>
          <w:rFonts w:hint="eastAsia"/>
        </w:rPr>
        <w:t>本公共卫生服务项目宣传，全省建立家庭医生签约服务团队</w:t>
      </w:r>
      <w:r>
        <w:t>1.6</w:t>
      </w:r>
      <w:r>
        <w:t>万个。四是做好巩固乡村振兴衔接工作，召开全省卫生健康系统巩固衔接问题整改和工作推进会，印发《山西省卫生健康系统</w:t>
      </w:r>
      <w:r>
        <w:t>2022</w:t>
      </w:r>
      <w:r>
        <w:t>年度国家巩固拓展脱贫攻坚成果同乡村振兴有效衔接考核评估反馈问题整改工作方案》，组织各市开展整改工作。</w:t>
      </w:r>
    </w:p>
    <w:p w:rsidR="002E011E" w:rsidRDefault="002E011E" w:rsidP="002E011E">
      <w:pPr>
        <w:ind w:firstLineChars="200" w:firstLine="420"/>
      </w:pPr>
      <w:r>
        <w:rPr>
          <w:rFonts w:hint="eastAsia"/>
        </w:rPr>
        <w:t>全委广大党员干部将坚决贯彻落实党中央重大决策部署和省委省政府有关要求，始终坚持学思用贯通、知信行统一，切实把习近平新时代中国特色社会主义思想转化为坚定理想、锤炼党性和指导实践、推动工作的强大力量，不断坚定“越是艰险越向前”的决心，以“咬定青山不放松”的韧劲，在新时代新征程中展现作为、再立新功，奋力谱写全省卫生健康事业高质量发展新篇章。</w:t>
      </w:r>
    </w:p>
    <w:p w:rsidR="002E011E" w:rsidRDefault="002E011E" w:rsidP="00BD4727">
      <w:pPr>
        <w:jc w:val="right"/>
      </w:pPr>
      <w:r w:rsidRPr="00BD4727">
        <w:rPr>
          <w:rFonts w:hint="eastAsia"/>
        </w:rPr>
        <w:t>山西省卫健委</w:t>
      </w:r>
      <w:r>
        <w:rPr>
          <w:rFonts w:hint="eastAsia"/>
        </w:rPr>
        <w:t>2023-9-5</w:t>
      </w:r>
    </w:p>
    <w:p w:rsidR="002E011E" w:rsidRDefault="002E011E" w:rsidP="0087515B">
      <w:pPr>
        <w:sectPr w:rsidR="002E011E" w:rsidSect="0087515B">
          <w:type w:val="continuous"/>
          <w:pgSz w:w="11906" w:h="16838"/>
          <w:pgMar w:top="1644" w:right="1236" w:bottom="1418" w:left="1814" w:header="851" w:footer="907" w:gutter="0"/>
          <w:pgNumType w:start="1"/>
          <w:cols w:space="720"/>
          <w:docGrid w:type="lines" w:linePitch="341" w:charSpace="2373"/>
        </w:sectPr>
      </w:pPr>
    </w:p>
    <w:p w:rsidR="00817679" w:rsidRDefault="00817679"/>
    <w:sectPr w:rsidR="008176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011E"/>
    <w:rsid w:val="002E011E"/>
    <w:rsid w:val="008176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01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01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726</Words>
  <Characters>4144</Characters>
  <Application>Microsoft Office Word</Application>
  <DocSecurity>0</DocSecurity>
  <Lines>34</Lines>
  <Paragraphs>9</Paragraphs>
  <ScaleCrop>false</ScaleCrop>
  <Company>微软中国</Company>
  <LinksUpToDate>false</LinksUpToDate>
  <CharactersWithSpaces>4861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2023-09-11T12:17:00Z</dcterms:created>
</cp:coreProperties>
</file>