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5119" w:rsidRDefault="00995119" w:rsidP="00EA2CC4">
      <w:pPr>
        <w:pStyle w:val="1"/>
      </w:pPr>
      <w:r w:rsidRPr="00EA2CC4">
        <w:rPr>
          <w:rFonts w:hint="eastAsia"/>
        </w:rPr>
        <w:t>青海海北：构建和谐劳动关系</w:t>
      </w:r>
      <w:r w:rsidRPr="00EA2CC4">
        <w:t xml:space="preserve"> 探索社会治理新格局</w:t>
      </w:r>
    </w:p>
    <w:p w:rsidR="00995119" w:rsidRDefault="00995119" w:rsidP="00995119">
      <w:pPr>
        <w:ind w:firstLineChars="200" w:firstLine="420"/>
      </w:pPr>
      <w:r>
        <w:rPr>
          <w:rFonts w:hint="eastAsia"/>
        </w:rPr>
        <w:t>今年来，海北州切实增强做好根治欠薪工作的责任感、紧迫感，充分发挥党建引领作用，坚持劳动关系“治理”导向，持续提升劳动关系治理效能，切实解群众之忧，排群众之难，让各类劳动者在海北更加安“薪”，为进一步构建和谐劳动关系，营造更加公平正义的社会环境贡献人社力量。</w:t>
      </w:r>
    </w:p>
    <w:p w:rsidR="00995119" w:rsidRDefault="00995119" w:rsidP="00995119">
      <w:pPr>
        <w:ind w:firstLineChars="200" w:firstLine="420"/>
      </w:pPr>
      <w:r>
        <w:t>始终坚持党建引领这条主线</w:t>
      </w:r>
    </w:p>
    <w:p w:rsidR="00995119" w:rsidRDefault="00995119" w:rsidP="00995119">
      <w:pPr>
        <w:ind w:firstLineChars="200" w:firstLine="420"/>
      </w:pPr>
      <w:r>
        <w:t>海北州人社部门始终认真贯彻党中央、国务院决策部署，全面落实省州工作要求，自觉抗牢根治欠薪政治责任，强化系统治理、源头治理、综合治理、依法治理，切实维护农民工合法权益，不断压实劳动关系工作主体责任。进一步加强企业党建与群团组织建设，深入开展人社干部</w:t>
      </w:r>
      <w:r>
        <w:t>“</w:t>
      </w:r>
      <w:r>
        <w:t>联县包片、联企包点</w:t>
      </w:r>
      <w:r>
        <w:t>”</w:t>
      </w:r>
      <w:r>
        <w:t>行动，建立常态化入企和联络机制。推动实施和谐劳动关系文化进园区、进企业、进社区、进农牧区活动，深入推动共建共治共享社会治理。高度重视劳动关系协调员队伍建设，着力选树打造金牌协调劳动关系和谐组织、社会组织，金牌劳动关系协调员。稳步</w:t>
      </w:r>
      <w:r>
        <w:rPr>
          <w:rFonts w:hint="eastAsia"/>
        </w:rPr>
        <w:t>推进基层调解组织队伍全覆盖，充分发挥示范引领作用。力求把矛盾纠纷解决在基层、化解在萌芽状态。截至目前，全州</w:t>
      </w:r>
      <w:r>
        <w:t>214</w:t>
      </w:r>
      <w:r>
        <w:t>个村</w:t>
      </w:r>
      <w:r>
        <w:t>30</w:t>
      </w:r>
      <w:r>
        <w:t>个乡镇</w:t>
      </w:r>
      <w:r>
        <w:t>25</w:t>
      </w:r>
      <w:r>
        <w:t>个社区已全部建立劳动人事争议调解中心，组建率</w:t>
      </w:r>
      <w:r>
        <w:t>100%</w:t>
      </w:r>
      <w:r>
        <w:t>。同时，运用网格管理模式，通过定人员、定区域、定职责、定任务，采取</w:t>
      </w:r>
      <w:r>
        <w:t>“</w:t>
      </w:r>
      <w:r>
        <w:t>企业自查、乡镇配合、部门抽查</w:t>
      </w:r>
      <w:r>
        <w:t>”</w:t>
      </w:r>
      <w:r>
        <w:t>方式，对用人单位在劳动用工、劳动合同签订、社会保险费缴纳以及欠薪隐患等方面进行动态跟踪管理。</w:t>
      </w:r>
    </w:p>
    <w:p w:rsidR="00995119" w:rsidRDefault="00995119" w:rsidP="00995119">
      <w:pPr>
        <w:ind w:firstLineChars="200" w:firstLine="420"/>
      </w:pPr>
      <w:r>
        <w:t>积极探索打造两大平台</w:t>
      </w:r>
    </w:p>
    <w:p w:rsidR="00995119" w:rsidRDefault="00995119" w:rsidP="00995119">
      <w:pPr>
        <w:ind w:firstLineChars="200" w:firstLine="420"/>
      </w:pPr>
      <w:r>
        <w:t>归集线索源，将全国根治欠薪反映平台线索、线上线下投诉举报线索、网络舆情线索、上级转办线索等所有欠薪线索进行归集整合，积极推动</w:t>
      </w:r>
      <w:r>
        <w:t>“</w:t>
      </w:r>
      <w:r>
        <w:t>互联网</w:t>
      </w:r>
      <w:r>
        <w:t>+</w:t>
      </w:r>
      <w:r>
        <w:t>劳动监察</w:t>
      </w:r>
      <w:r>
        <w:t>”</w:t>
      </w:r>
      <w:r>
        <w:t>工作模式，随时接收各渠道投诉举报，明确专人管理平台系统，对疑难案件实行专人专班专案，实现各领域欠薪问题线索高效动态清零。截至目前，全州共接收全国根治欠薪反映平台接受有效线索</w:t>
      </w:r>
      <w:r>
        <w:t>198</w:t>
      </w:r>
      <w:r>
        <w:t>条，共办结或答复有效线索</w:t>
      </w:r>
      <w:r>
        <w:t>185</w:t>
      </w:r>
      <w:r>
        <w:t>条；劳动人事争议仲裁结案率、劳动人事争议调解成功率分别达到</w:t>
      </w:r>
      <w:r>
        <w:t>100%</w:t>
      </w:r>
      <w:r>
        <w:t>、</w:t>
      </w:r>
      <w:r>
        <w:t>81.8%</w:t>
      </w:r>
      <w:r>
        <w:t>。监控预警链，开始启动并完善全省农民工工资支付预警监控平台数据录入</w:t>
      </w:r>
      <w:r>
        <w:rPr>
          <w:rFonts w:hint="eastAsia"/>
        </w:rPr>
        <w:t>工作，今后将对全州归集数据进行分析整理，运用数据模型，对企业生产经营情况和工资支付情况进行实时监测，分析研判潜在的风险，做到欠薪风险隐患及时预警、及早干预、及早处置。与此同时，还大力打造劳动关系调处平台，强化州、县、乡三级联动，在基层发挥企业协同社会治理职能，进一步推动市域治理扁平化。</w:t>
      </w:r>
    </w:p>
    <w:p w:rsidR="00995119" w:rsidRDefault="00995119" w:rsidP="00995119">
      <w:pPr>
        <w:ind w:firstLineChars="200" w:firstLine="420"/>
      </w:pPr>
      <w:r>
        <w:t>着力构建三条主线</w:t>
      </w:r>
    </w:p>
    <w:p w:rsidR="00995119" w:rsidRDefault="00995119" w:rsidP="00995119">
      <w:pPr>
        <w:ind w:firstLineChars="200" w:firstLine="420"/>
      </w:pPr>
      <w:r>
        <w:t>织密监管</w:t>
      </w:r>
      <w:r>
        <w:t>“</w:t>
      </w:r>
      <w:r>
        <w:t>防线</w:t>
      </w:r>
      <w:r>
        <w:t>”</w:t>
      </w:r>
      <w:r>
        <w:t>。聚焦源头治理，建立健全保障农民工合法权益的长效机制，制定印发了《海北州政府投资建设项目欠薪应急周转金管理办法》和《关于加强政府投资工程项目管理解决拖欠农民工工资问题的实施意见》等相关制度，严格落实《青海省工程建设领域农民工工资保证金规定实施办法》，从源头预防根治欠薪问题提供了制度保障。</w:t>
      </w:r>
    </w:p>
    <w:p w:rsidR="00995119" w:rsidRDefault="00995119" w:rsidP="00995119">
      <w:pPr>
        <w:ind w:firstLineChars="200" w:firstLine="420"/>
      </w:pPr>
      <w:r>
        <w:t>守牢责任</w:t>
      </w:r>
      <w:r>
        <w:t>“</w:t>
      </w:r>
      <w:r>
        <w:t>底线</w:t>
      </w:r>
      <w:r>
        <w:t>”</w:t>
      </w:r>
      <w:r>
        <w:t>。聚焦综合治理，通过日常巡查和劳动用工年检等开展农民工劳动合同签订、各类社会保险参保、工资支付、劳动保护等检查，切实维护农民工合法权益。上半年组织开展根治欠薪夏季专项行动、清理整顿人力资源市场秩序专项行动、薪暖农民工服务行动等专项工作。期间，全州累计调处拖欠工资案件</w:t>
      </w:r>
      <w:r>
        <w:t>137</w:t>
      </w:r>
      <w:r>
        <w:t>起，涉及农民工</w:t>
      </w:r>
      <w:r>
        <w:t>910</w:t>
      </w:r>
      <w:r>
        <w:t>人，金额</w:t>
      </w:r>
      <w:r>
        <w:t>1143.35</w:t>
      </w:r>
      <w:r>
        <w:t>万元，其中立案</w:t>
      </w:r>
      <w:r>
        <w:t>6</w:t>
      </w:r>
      <w:r>
        <w:t>起，涉及农民工</w:t>
      </w:r>
      <w:r>
        <w:t>345</w:t>
      </w:r>
      <w:r>
        <w:t>人，金额</w:t>
      </w:r>
      <w:r>
        <w:t>511.65</w:t>
      </w:r>
      <w:r>
        <w:t>万元，为劳动者追发工资</w:t>
      </w:r>
      <w:r>
        <w:t>1143.35</w:t>
      </w:r>
      <w:r>
        <w:t>万元。</w:t>
      </w:r>
    </w:p>
    <w:p w:rsidR="00995119" w:rsidRDefault="00995119" w:rsidP="00995119">
      <w:pPr>
        <w:ind w:firstLineChars="200" w:firstLine="420"/>
      </w:pPr>
      <w:r>
        <w:t>明确治理</w:t>
      </w:r>
      <w:r>
        <w:t>“</w:t>
      </w:r>
      <w:r>
        <w:t>红线</w:t>
      </w:r>
      <w:r>
        <w:t>”</w:t>
      </w:r>
      <w:r>
        <w:t>。聚焦依法治理，对恶意拖欠工资、产生极端影响的企业及主要负责人列入联合惩戒黑名单，并在招投标、市场准入等方面予以限制。建立劳动监察执法与行政司法联动和欠薪犯罪移送机制，确保有效形成合力，今年上半年对</w:t>
      </w:r>
      <w:r>
        <w:t>1</w:t>
      </w:r>
      <w:r>
        <w:t>起欠薪案件以涉嫌拒不支付劳动报酬罪移交公安处理，对</w:t>
      </w:r>
      <w:r>
        <w:t>2</w:t>
      </w:r>
      <w:r>
        <w:t>起欠薪典型案例向社会进行了公布。评选州级劳动保障诚信等级</w:t>
      </w:r>
      <w:r>
        <w:t>A</w:t>
      </w:r>
      <w:r>
        <w:t>级企业</w:t>
      </w:r>
      <w:r>
        <w:t>4</w:t>
      </w:r>
      <w:r>
        <w:t>家，</w:t>
      </w:r>
      <w:r>
        <w:t>B</w:t>
      </w:r>
      <w:r>
        <w:t>级企业</w:t>
      </w:r>
      <w:r>
        <w:t>51</w:t>
      </w:r>
      <w:r>
        <w:t>家。</w:t>
      </w:r>
    </w:p>
    <w:p w:rsidR="00995119" w:rsidRDefault="00995119" w:rsidP="00EA2CC4">
      <w:pPr>
        <w:jc w:val="right"/>
      </w:pPr>
      <w:r w:rsidRPr="00EA2CC4">
        <w:rPr>
          <w:rFonts w:hint="eastAsia"/>
        </w:rPr>
        <w:t>海北州委宣传部</w:t>
      </w:r>
      <w:r>
        <w:rPr>
          <w:rFonts w:hint="eastAsia"/>
        </w:rPr>
        <w:t>2023-8-31</w:t>
      </w:r>
    </w:p>
    <w:p w:rsidR="00995119" w:rsidRDefault="00995119" w:rsidP="00F51DC7">
      <w:pPr>
        <w:sectPr w:rsidR="00995119" w:rsidSect="00F51DC7">
          <w:type w:val="continuous"/>
          <w:pgSz w:w="11906" w:h="16838"/>
          <w:pgMar w:top="1644" w:right="1236" w:bottom="1418" w:left="1814" w:header="851" w:footer="907" w:gutter="0"/>
          <w:pgNumType w:start="1"/>
          <w:cols w:space="720"/>
          <w:docGrid w:type="lines" w:linePitch="341" w:charSpace="2373"/>
        </w:sectPr>
      </w:pPr>
    </w:p>
    <w:p w:rsidR="002A6B32" w:rsidRDefault="002A6B32"/>
    <w:sectPr w:rsidR="002A6B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5119"/>
    <w:rsid w:val="002A6B32"/>
    <w:rsid w:val="009951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51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51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1343</Characters>
  <Application>Microsoft Office Word</Application>
  <DocSecurity>0</DocSecurity>
  <Lines>11</Lines>
  <Paragraphs>3</Paragraphs>
  <ScaleCrop>false</ScaleCrop>
  <Company>Microsoft</Company>
  <LinksUpToDate>false</LinksUpToDate>
  <CharactersWithSpaces>1575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2023-09-05T08:15:00Z</dcterms:created>
</cp:coreProperties>
</file>