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0EB7" w:rsidRDefault="00B10EB7" w:rsidP="007F34BD">
      <w:pPr>
        <w:pStyle w:val="1"/>
      </w:pPr>
      <w:r w:rsidRPr="007F34BD">
        <w:rPr>
          <w:rFonts w:hint="eastAsia"/>
        </w:rPr>
        <w:t>党建引领</w:t>
      </w:r>
      <w:r w:rsidRPr="007F34BD">
        <w:t xml:space="preserve"> 精网微格 服务惠民</w:t>
      </w:r>
    </w:p>
    <w:p w:rsidR="00B10EB7" w:rsidRDefault="00B10EB7" w:rsidP="00B10EB7">
      <w:pPr>
        <w:ind w:firstLineChars="200" w:firstLine="420"/>
        <w:jc w:val="left"/>
      </w:pPr>
      <w:r>
        <w:rPr>
          <w:rFonts w:hint="eastAsia"/>
        </w:rPr>
        <w:t>近年来，江苏省南京市持续加强体系建设、做实做好服务惠民保障、深化平安法治建设、推进矛盾纠纷调处多元化解，推动社会治理体系和能力现代化建设进一步走深走实。目前已成功通过全国市域社会治理现代化试点城市省级验收，创成全国社区治理和服务创新实验区</w:t>
      </w:r>
      <w:r>
        <w:t>9</w:t>
      </w:r>
      <w:r>
        <w:t>个，今年上半年群众安全感达</w:t>
      </w:r>
      <w:r>
        <w:t>99.3%</w:t>
      </w:r>
      <w:r>
        <w:t>，创历史新高。</w:t>
      </w:r>
    </w:p>
    <w:p w:rsidR="00B10EB7" w:rsidRDefault="00B10EB7" w:rsidP="00B10EB7">
      <w:pPr>
        <w:ind w:firstLineChars="200" w:firstLine="420"/>
        <w:jc w:val="left"/>
      </w:pPr>
      <w:r>
        <w:rPr>
          <w:rFonts w:hint="eastAsia"/>
        </w:rPr>
        <w:t>压实责任到底到边</w:t>
      </w:r>
    </w:p>
    <w:p w:rsidR="00B10EB7" w:rsidRDefault="00B10EB7" w:rsidP="00B10EB7">
      <w:pPr>
        <w:ind w:firstLineChars="200" w:firstLine="420"/>
        <w:jc w:val="left"/>
      </w:pPr>
      <w:r>
        <w:rPr>
          <w:rFonts w:hint="eastAsia"/>
        </w:rPr>
        <w:t>“我们在网格内建立‘</w:t>
      </w:r>
      <w:r>
        <w:t>1+3+N’</w:t>
      </w:r>
      <w:r>
        <w:t>党组织架构，成立网格党小组</w:t>
      </w:r>
      <w:r>
        <w:t>576</w:t>
      </w:r>
      <w:r>
        <w:t>个，入网格党员</w:t>
      </w:r>
      <w:r>
        <w:t>33793</w:t>
      </w:r>
      <w:r>
        <w:t>人，通过将党组织向网格一线延伸，党建在矛盾一线加强，党员往民生一线集聚，实现了党的领导和党员服务进网入格、到边到底。</w:t>
      </w:r>
      <w:r>
        <w:t>”</w:t>
      </w:r>
      <w:r>
        <w:t>南京市栖霞区委常委、政法委书记秦志刚说。</w:t>
      </w:r>
    </w:p>
    <w:p w:rsidR="00B10EB7" w:rsidRDefault="00B10EB7" w:rsidP="00B10EB7">
      <w:pPr>
        <w:ind w:firstLineChars="200" w:firstLine="420"/>
        <w:jc w:val="left"/>
      </w:pPr>
      <w:r>
        <w:t>据秦志刚介绍，栖霞区创新</w:t>
      </w:r>
      <w:r>
        <w:t>“</w:t>
      </w:r>
      <w:r>
        <w:t>党建引领下的网格化</w:t>
      </w:r>
      <w:r>
        <w:t>”</w:t>
      </w:r>
      <w:r>
        <w:t>基层社会治理模式，通过将党建与网格化工作有机结合，积极探索基层社会治理的新路径、新举措。</w:t>
      </w:r>
    </w:p>
    <w:p w:rsidR="00B10EB7" w:rsidRDefault="00B10EB7" w:rsidP="00B10EB7">
      <w:pPr>
        <w:ind w:firstLineChars="200" w:firstLine="420"/>
        <w:jc w:val="left"/>
      </w:pPr>
      <w:r>
        <w:t>不仅在栖霞区，南京市近年来充分发挥党总揽全局、协调各方的领导核心作用，实施党建引领基层治理到底到边</w:t>
      </w:r>
      <w:r>
        <w:t>“</w:t>
      </w:r>
      <w:r>
        <w:t>强力工程</w:t>
      </w:r>
      <w:r>
        <w:t>”</w:t>
      </w:r>
      <w:r>
        <w:t>，横向</w:t>
      </w:r>
      <w:r>
        <w:rPr>
          <w:rFonts w:hint="eastAsia"/>
        </w:rPr>
        <w:t>形成“党委领导、政府负责、部门联动”的领导体系，纵向形成“市级统筹协调、区级组织实施、街镇强基固本”的社会治理格局。</w:t>
      </w:r>
    </w:p>
    <w:p w:rsidR="00B10EB7" w:rsidRDefault="00B10EB7" w:rsidP="00B10EB7">
      <w:pPr>
        <w:ind w:firstLineChars="200" w:firstLine="420"/>
        <w:jc w:val="left"/>
      </w:pPr>
      <w:r>
        <w:t>同时，南京市大力推动党建带群建，积极支持群团组织承担公共服务职能，持续推动社会组织党建</w:t>
      </w:r>
      <w:r>
        <w:t>“</w:t>
      </w:r>
      <w:r>
        <w:t>四二一</w:t>
      </w:r>
      <w:r>
        <w:t>”</w:t>
      </w:r>
      <w:r>
        <w:t>工作法，市本级建立社会组织联合党委，全市</w:t>
      </w:r>
      <w:r>
        <w:t>11</w:t>
      </w:r>
      <w:r>
        <w:t>个区、江北新区均成立社会组织综合性党组织。</w:t>
      </w:r>
    </w:p>
    <w:p w:rsidR="00B10EB7" w:rsidRDefault="00B10EB7" w:rsidP="00B10EB7">
      <w:pPr>
        <w:ind w:firstLineChars="200" w:firstLine="420"/>
        <w:jc w:val="left"/>
      </w:pPr>
      <w:r>
        <w:t>据了解，南京市将深化实施</w:t>
      </w:r>
      <w:r>
        <w:t>“</w:t>
      </w:r>
      <w:r>
        <w:t>同城共筑</w:t>
      </w:r>
      <w:r>
        <w:t>”</w:t>
      </w:r>
      <w:r>
        <w:t>行动，优化社区物业党建联建模式，广泛引导多元力量参与基层共治，从加强综合服务基础设施建设、提高城乡社区综合服务水平等方面入手，健全以政务服务、公益服务、便民利民为主要</w:t>
      </w:r>
      <w:r>
        <w:rPr>
          <w:rFonts w:hint="eastAsia"/>
        </w:rPr>
        <w:t>内容的城乡社区服务体系，综合推动城乡社区治理水平不断提升。</w:t>
      </w:r>
    </w:p>
    <w:p w:rsidR="00B10EB7" w:rsidRDefault="00B10EB7" w:rsidP="00B10EB7">
      <w:pPr>
        <w:ind w:firstLineChars="200" w:firstLine="420"/>
        <w:jc w:val="left"/>
      </w:pPr>
      <w:r>
        <w:rPr>
          <w:rFonts w:hint="eastAsia"/>
        </w:rPr>
        <w:t>疏通末端激发活力</w:t>
      </w:r>
    </w:p>
    <w:p w:rsidR="00B10EB7" w:rsidRDefault="00B10EB7" w:rsidP="00B10EB7">
      <w:pPr>
        <w:ind w:firstLineChars="200" w:firstLine="420"/>
        <w:jc w:val="left"/>
      </w:pPr>
      <w:r>
        <w:rPr>
          <w:rFonts w:hint="eastAsia"/>
        </w:rPr>
        <w:t>近年来，南京市全面实施“精网微格”工程，不断深化“网格</w:t>
      </w:r>
      <w:r>
        <w:t>+”</w:t>
      </w:r>
      <w:r>
        <w:t>治理体系建设，健全微组织、完善微平台、组织微服务，切实提高网格服务管理的满意度，疏通城市治理的</w:t>
      </w:r>
      <w:r>
        <w:t>“</w:t>
      </w:r>
      <w:r>
        <w:t>毛细血管</w:t>
      </w:r>
      <w:r>
        <w:t>”</w:t>
      </w:r>
      <w:r>
        <w:t>。</w:t>
      </w:r>
      <w:r>
        <w:t xml:space="preserve"> </w:t>
      </w:r>
      <w:r>
        <w:t xml:space="preserve">　　目前，全市共划分微网格</w:t>
      </w:r>
      <w:r>
        <w:t>41149</w:t>
      </w:r>
      <w:r>
        <w:t>个，配备微网格员</w:t>
      </w:r>
      <w:r>
        <w:t>44688</w:t>
      </w:r>
      <w:r>
        <w:t>名，建设综合网格微信群</w:t>
      </w:r>
      <w:r>
        <w:t>13175</w:t>
      </w:r>
      <w:r>
        <w:t>个，微网格覆盖率、微网格员配备率达到</w:t>
      </w:r>
      <w:r>
        <w:t>“</w:t>
      </w:r>
      <w:r>
        <w:t>两个</w:t>
      </w:r>
      <w:r>
        <w:t>100%”</w:t>
      </w:r>
      <w:r>
        <w:t>。</w:t>
      </w:r>
    </w:p>
    <w:p w:rsidR="00B10EB7" w:rsidRDefault="00B10EB7" w:rsidP="00B10EB7">
      <w:pPr>
        <w:ind w:firstLineChars="200" w:firstLine="420"/>
        <w:jc w:val="left"/>
      </w:pPr>
      <w:r>
        <w:t>南京还出台《南京市城乡网格服务管理事项清单》《</w:t>
      </w:r>
      <w:r>
        <w:t>2023</w:t>
      </w:r>
      <w:r>
        <w:t>年全市加强网格化治理创新深入实施</w:t>
      </w:r>
      <w:r>
        <w:t>“</w:t>
      </w:r>
      <w:r>
        <w:t>精网微格</w:t>
      </w:r>
      <w:r>
        <w:t>”</w:t>
      </w:r>
      <w:r>
        <w:t>工程十项重点工作》等指导性文件，全面推进街道（镇）、社区（村）网格化服务管理中心（站）与</w:t>
      </w:r>
      <w:r>
        <w:rPr>
          <w:rFonts w:hint="eastAsia"/>
        </w:rPr>
        <w:t>便民服务中心（站）、党群服务中心一体化建设，细化网格员职责任务，完善事项准入清单、事项退出清单，固化微网格事件处置的工作流程机制。</w:t>
      </w:r>
    </w:p>
    <w:p w:rsidR="00B10EB7" w:rsidRDefault="00B10EB7" w:rsidP="00B10EB7">
      <w:pPr>
        <w:ind w:firstLineChars="200" w:firstLine="420"/>
        <w:jc w:val="left"/>
      </w:pPr>
      <w:r>
        <w:t>南京市委政法委副书记李永才表示，今后将进一步组织实施</w:t>
      </w:r>
      <w:r>
        <w:t>“</w:t>
      </w:r>
      <w:r>
        <w:t>精网微格</w:t>
      </w:r>
      <w:r>
        <w:t>”</w:t>
      </w:r>
      <w:r>
        <w:t>效能提升专项行动，健全微网格支撑力量，全面激活基层社会治理</w:t>
      </w:r>
      <w:r>
        <w:t>“</w:t>
      </w:r>
      <w:r>
        <w:t>微细胞</w:t>
      </w:r>
      <w:r>
        <w:t>”</w:t>
      </w:r>
      <w:r>
        <w:t>，打造南京特色基层治理品牌。</w:t>
      </w:r>
    </w:p>
    <w:p w:rsidR="00B10EB7" w:rsidRDefault="00B10EB7" w:rsidP="00B10EB7">
      <w:pPr>
        <w:ind w:firstLineChars="200" w:firstLine="420"/>
        <w:jc w:val="left"/>
      </w:pPr>
      <w:r>
        <w:rPr>
          <w:rFonts w:hint="eastAsia"/>
        </w:rPr>
        <w:t>保障民生持续加力</w:t>
      </w:r>
    </w:p>
    <w:p w:rsidR="00B10EB7" w:rsidRDefault="00B10EB7" w:rsidP="00B10EB7">
      <w:pPr>
        <w:ind w:firstLineChars="200" w:firstLine="420"/>
        <w:jc w:val="left"/>
      </w:pPr>
      <w:r>
        <w:rPr>
          <w:rFonts w:hint="eastAsia"/>
        </w:rPr>
        <w:t>近年来，南京市坚持和发展新时代“枫桥经验”“浦江经验”，持续推进矛盾纠纷多元化解机制建设，全面深化新时代“枫桥经验”南京实践品牌创建，涌现出栖霞区仙林街道新时代“枫桥经验”城市版，全省首家“访调诉”三位一体、“一站式”受理处置的溧水区社会矛盾纠纷调处化解中心等典型；秦淮区建成</w:t>
      </w:r>
      <w:r>
        <w:t>167</w:t>
      </w:r>
      <w:r>
        <w:t>个</w:t>
      </w:r>
      <w:r>
        <w:t>“</w:t>
      </w:r>
      <w:r>
        <w:t>苔花</w:t>
      </w:r>
      <w:r>
        <w:t>”</w:t>
      </w:r>
      <w:r>
        <w:t>调解工作室，建立</w:t>
      </w:r>
      <w:r>
        <w:t>“15</w:t>
      </w:r>
      <w:r>
        <w:t>分钟矛盾调解服务圈</w:t>
      </w:r>
      <w:r>
        <w:t>”</w:t>
      </w:r>
      <w:r>
        <w:t>，获司法部通报表扬。</w:t>
      </w:r>
    </w:p>
    <w:p w:rsidR="00B10EB7" w:rsidRDefault="00B10EB7" w:rsidP="00B10EB7">
      <w:pPr>
        <w:ind w:firstLineChars="200" w:firstLine="420"/>
        <w:jc w:val="left"/>
      </w:pPr>
      <w:r>
        <w:t>南京市持续深化平安创建，开展平安乡村（小区）示范点培育，实施平安护民十项举措、法治为民十件实事，常态化开展扫黑除恶斗争，深入打击整治养老诈骗，强力推</w:t>
      </w:r>
      <w:r>
        <w:rPr>
          <w:rFonts w:hint="eastAsia"/>
        </w:rPr>
        <w:t>进夏季治安打击整治行动。</w:t>
      </w:r>
      <w:r>
        <w:t>2022</w:t>
      </w:r>
      <w:r>
        <w:t>年，共摸排养老服务机构</w:t>
      </w:r>
      <w:r>
        <w:t>1687</w:t>
      </w:r>
      <w:r>
        <w:t>家，打掉养老诈骗犯罪团伙</w:t>
      </w:r>
      <w:r>
        <w:t>70</w:t>
      </w:r>
      <w:r>
        <w:t>个，追赃挽损</w:t>
      </w:r>
      <w:r>
        <w:t>2.19</w:t>
      </w:r>
      <w:r>
        <w:t>亿元。</w:t>
      </w:r>
    </w:p>
    <w:p w:rsidR="00B10EB7" w:rsidRDefault="00B10EB7" w:rsidP="00B10EB7">
      <w:pPr>
        <w:ind w:firstLineChars="200" w:firstLine="420"/>
        <w:jc w:val="left"/>
      </w:pPr>
      <w:r>
        <w:t>同时，南京市加强民生司法保障，深化特殊困难群体救助帮扶和妇女儿童权益保障，开展防范打击性侵害未成年人犯罪专项行动，推动入职审查、强制报告、法治副校长、家庭教育指导等制度机制落地，实现家庭教育指导站市域全覆盖，在全国率先制定实施《预防和处置家事诉讼突发事件工作指引》，全市建成社区（村）心理服务室</w:t>
      </w:r>
      <w:r>
        <w:t>1059</w:t>
      </w:r>
      <w:r>
        <w:t>个，建设率达</w:t>
      </w:r>
      <w:r>
        <w:t>85.96%</w:t>
      </w:r>
      <w:r>
        <w:t>。</w:t>
      </w:r>
    </w:p>
    <w:p w:rsidR="00B10EB7" w:rsidRDefault="00B10EB7" w:rsidP="00B10EB7">
      <w:pPr>
        <w:ind w:firstLineChars="200" w:firstLine="420"/>
        <w:jc w:val="left"/>
      </w:pPr>
      <w:r>
        <w:t>据南京市民政局副局长陈雪梅介绍，对于困难群众的兜底保障工</w:t>
      </w:r>
      <w:r>
        <w:rPr>
          <w:rFonts w:hint="eastAsia"/>
        </w:rPr>
        <w:t>作，南京推动应保尽保，通过常态化摸排、信息化监测，及时将符合条件人员纳入救助范围，连续</w:t>
      </w:r>
      <w:r>
        <w:t>20</w:t>
      </w:r>
      <w:r>
        <w:t>年提高低保、特困供养等基本生活救助标准，立足实际不断改革创新社会救助管理服务模式。今年</w:t>
      </w:r>
      <w:r>
        <w:t>1</w:t>
      </w:r>
      <w:r>
        <w:t>月至</w:t>
      </w:r>
      <w:r>
        <w:t>2</w:t>
      </w:r>
      <w:r>
        <w:t>月向低保、特困等困难群众发放价格临时补贴</w:t>
      </w:r>
      <w:r>
        <w:t>1000</w:t>
      </w:r>
      <w:r>
        <w:t>余万元。</w:t>
      </w:r>
    </w:p>
    <w:p w:rsidR="00B10EB7" w:rsidRDefault="00B10EB7" w:rsidP="00B10EB7">
      <w:pPr>
        <w:ind w:firstLineChars="200" w:firstLine="420"/>
        <w:jc w:val="left"/>
      </w:pPr>
      <w:r>
        <w:t>“</w:t>
      </w:r>
      <w:r>
        <w:t>今后，南京市将加快推动社会救助扩围增效，提升社会救助覆盖面，实现救助对象认定更精准、惠及困难群众更广泛、兜底保障更坚实。</w:t>
      </w:r>
      <w:r>
        <w:t>”</w:t>
      </w:r>
      <w:r>
        <w:t>陈雪梅说。</w:t>
      </w:r>
    </w:p>
    <w:p w:rsidR="00B10EB7" w:rsidRDefault="00B10EB7" w:rsidP="007F34BD">
      <w:pPr>
        <w:ind w:firstLine="420"/>
        <w:jc w:val="right"/>
      </w:pPr>
      <w:r w:rsidRPr="007F34BD">
        <w:rPr>
          <w:rFonts w:hint="eastAsia"/>
        </w:rPr>
        <w:t>法治日报</w:t>
      </w:r>
      <w:r>
        <w:rPr>
          <w:rFonts w:hint="eastAsia"/>
        </w:rPr>
        <w:t xml:space="preserve"> 2023-9-11</w:t>
      </w:r>
    </w:p>
    <w:p w:rsidR="00B10EB7" w:rsidRDefault="00B10EB7" w:rsidP="001D55B1">
      <w:pPr>
        <w:sectPr w:rsidR="00B10EB7" w:rsidSect="001D55B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440F1" w:rsidRDefault="004440F1"/>
    <w:sectPr w:rsidR="004440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10EB7"/>
    <w:rsid w:val="004440F1"/>
    <w:rsid w:val="00B10E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10EB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10EB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1557</Characters>
  <Application>Microsoft Office Word</Application>
  <DocSecurity>0</DocSecurity>
  <Lines>12</Lines>
  <Paragraphs>3</Paragraphs>
  <ScaleCrop>false</ScaleCrop>
  <Company>微软中国</Company>
  <LinksUpToDate>false</LinksUpToDate>
  <CharactersWithSpaces>1826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2023-09-13T08:52:00Z</dcterms:created>
</cp:coreProperties>
</file>