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63A" w:rsidRDefault="006C563A" w:rsidP="004D0EA6">
      <w:pPr>
        <w:pStyle w:val="1"/>
        <w:wordWrap w:val="0"/>
      </w:pPr>
      <w:r w:rsidRPr="001E1FE4">
        <w:rPr>
          <w:rFonts w:hint="eastAsia"/>
        </w:rPr>
        <w:t>让改造“一步到位”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“小区改造一步到位，管线施工、刷墙等工作不需要反复折腾，成果受到了大家的一致欢迎。”浙江省宁波市鄞州区民安小区居民周女士说。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老旧小区改造是一项综合、细致、复杂的系统工程。近年来，多地推动老旧小区改造“综合改一次”“一次改到位”，即整合各类改造项目，统一规划、统筹建设，做到一次性立项、一次性审批，一次性完工，从而减少反复施工，提高改造效率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征求多方意见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改造一次性到位，首先要过“民意关”。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“我们在改造中坚持首先广泛听取民意，制定改造菜单。同时，动员全体居民积极参与。”鄞州区相关负责人表示，要不要改、改什么、怎么改，全部来自居民的选择。改造过程中，还会根据不同居民的需求进行协调，做好细微调整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浙江省杭州市临平区在每个改造项目成立由社区居委会、业委会、业主代表以及设计、施工、监理等单位党员组成的临时党支部，由党员牵头创新建立“小区圆桌会”等民主议事机制，采用“点菜单”形式广泛征询小区居民的需求与意见，及时发现居民关注的重点、难点和热点问题，深入解决“小区改不改、改什么、怎么改”等问题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同时，在项目推进过程中，由社区牵头，组建由辖区内党员代表、人大代表、政协委员、业主代表等组成的监督小组，对工程进行全过程监督，严把项目质量关、安全关、进度关，确保改造工作精准、优质、惠民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集合多个项目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“综合改一次”，需要将各项改造内容系统集成推进。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浙江省杭州市江干区创新“</w:t>
      </w:r>
      <w:r>
        <w:t>9+1”</w:t>
      </w:r>
      <w:r>
        <w:t>改造模式，从美化人居环境、提升居住功能等方面出发，实施</w:t>
      </w:r>
      <w:r>
        <w:t>“</w:t>
      </w:r>
      <w:r>
        <w:t>绿化一次性提升、交通一次性优化、空间一次性拓展、安防一次性完善、公园一次性改造、屋顶一次性修漏、楼道一次性整修、管线一次性下地、道路一次性平整</w:t>
      </w:r>
      <w:r>
        <w:t>”</w:t>
      </w:r>
      <w:r>
        <w:t>九大基础工程，力争每个项目都做出特色。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值得一提的是，江干区以智慧安防小区建设为切入点，改造后小区智能门禁全覆盖，居民刷脸回家、车牌自动识别，实现小区智能化封闭式管理；在消防通道等重要点位无死角监控，安装智能充电桩、智能烟感报警器等智能化设施；结合老旧小区专业化物业管理升级，探索搭建智慧物业管控系统，延伸智慧场景，织密小区“安全网”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鄞州区将原本分散在多部门的项目集合到统一的载体平台，把项目打包一次立项集中改造，改变以往部门各自为政、重复实施的状况。“我们把民政部门的社区服务中心标准化建设项目、综合行政执法部门的垃圾房改造项目、公安部门的雪亮工程、应急管理部门的社区消防设施增设、水利部门的污水零直排、住房和城乡建设部门的电梯加装等分散的项目，集合到统一的平台上，从而实现了‘最多改一次’。”相关负责人介绍说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江苏省无锡市滨湖区引入专业设计师团队进驻老旧小区，对小区的改造方案进行整体设计，积极推动管线入地与老旧小区改造计划同步推进。据介绍，考虑到老旧小区老年人居多的实际，滨湖区在铺设道路、改造管线时，考虑加装电梯影响因素，为居民增设电梯打下基础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为了避免“拉链路”扰民问题，北京市按照“先规划后建设，先基础后提升，先地下后地上”的总体思路，提出“各类管线只改一次”的目标，鼓励老旧小区管线改造与加装电梯管线拆改移、综合整治等各类改造相结合，“一次综合设计，一次统筹施工”，力争老旧小区改造“一小区一方案”“一次改到位”。改变以往老旧小区管线改造单独实施、重复施工的局面，进一步加强改造统筹，降低改造成本，提升改造质量，减少施工对老旧小区居民生活的影响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相关负责人表示，北京市将持续指导各区对</w:t>
      </w:r>
      <w:r>
        <w:t>2000</w:t>
      </w:r>
      <w:r>
        <w:t>年年底前建成、待改造的小区现状管线情况进行摸排，按照</w:t>
      </w:r>
      <w:r>
        <w:t>“</w:t>
      </w:r>
      <w:r>
        <w:t>成熟一批、实施一批</w:t>
      </w:r>
      <w:r>
        <w:t>”</w:t>
      </w:r>
      <w:r>
        <w:t>的原则，分批次下达年度管线改造计划，强化老旧小区管线设施质量。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优化管理运营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为实现老旧小区管理水平一次性提升，临平区建立了“街道</w:t>
      </w:r>
      <w:r>
        <w:t>+</w:t>
      </w:r>
      <w:r>
        <w:t>社区</w:t>
      </w:r>
      <w:r>
        <w:t>+</w:t>
      </w:r>
      <w:r>
        <w:t>小区</w:t>
      </w:r>
      <w:r>
        <w:t>”</w:t>
      </w:r>
      <w:r>
        <w:t>三级党组织联动机制，通过</w:t>
      </w:r>
      <w:r>
        <w:t>“</w:t>
      </w:r>
      <w:r>
        <w:t>支部引领、党员担当、群众参与、小区自治</w:t>
      </w:r>
      <w:r>
        <w:t>”</w:t>
      </w:r>
      <w:r>
        <w:t>的治理思路，形成了共建共管、共治共享的长效机制；引入专业物业服务团队，建立了</w:t>
      </w:r>
      <w:r>
        <w:t>“</w:t>
      </w:r>
      <w:r>
        <w:t>低收费、广覆盖、有减免</w:t>
      </w:r>
      <w:r>
        <w:t>”</w:t>
      </w:r>
      <w:r>
        <w:t>的物业服务模式。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结合未来社区创建，推动综合运营与专项运营相结合，由综合运营单位对社区进行统筹规划开发，在此基础上做好托幼、养老、物业管理等专项运营服务工作。探索老旧小区从纯公益到普惠、微经营的运营模式，如以老年食堂为载体，植入小型菜场等个性化便民服务设施，逐步增强社区可持续市场化运营能力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此外，组织业主制定“社区公约”，让居民相互监督、自觉遵守，切实保障小区改造成果，引导居民积极参与社区日常运营管理。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安徽省探索引入社会资本，鼓励老旧小区改造从一次性投资改造，晋升为“一次性”改到位加长期运营管理模式，形成良性可持续的市场回报环境，通过老旧小区改造带动居民家电换新、室内装修升级、加装电梯等，拉动消费。</w:t>
      </w:r>
    </w:p>
    <w:p w:rsidR="006C563A" w:rsidRDefault="006C563A" w:rsidP="006C563A">
      <w:pPr>
        <w:wordWrap w:val="0"/>
        <w:ind w:firstLineChars="200" w:firstLine="420"/>
      </w:pPr>
      <w:r>
        <w:rPr>
          <w:rFonts w:hint="eastAsia"/>
        </w:rPr>
        <w:t>对改造验收合格的管线，北京市坚持建管结合，统筹考虑管线改造实施和后期运维，将供水、供电、供气、供热等管线资产移交给市政专业公司运营维护，细化管理责任，基本实现老旧小区管线设施专业化管理，推动专业化服务入楼入户，补齐老旧小区管线设施短板，进一步提升水电气热服务保障水平。</w:t>
      </w:r>
    </w:p>
    <w:p w:rsidR="006C563A" w:rsidRDefault="006C563A" w:rsidP="004D0EA6">
      <w:pPr>
        <w:wordWrap w:val="0"/>
        <w:jc w:val="right"/>
      </w:pPr>
      <w:r>
        <w:rPr>
          <w:rFonts w:hint="eastAsia"/>
        </w:rPr>
        <w:t>中国建设新闻网</w:t>
      </w:r>
      <w:r>
        <w:rPr>
          <w:rFonts w:hint="eastAsia"/>
        </w:rPr>
        <w:t xml:space="preserve"> 2023-8-28</w:t>
      </w:r>
    </w:p>
    <w:p w:rsidR="006C563A" w:rsidRDefault="006C563A" w:rsidP="001637B7">
      <w:pPr>
        <w:sectPr w:rsidR="006C563A" w:rsidSect="001637B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03EE" w:rsidRDefault="004403EE"/>
    <w:sectPr w:rsidR="004403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563A"/>
    <w:rsid w:val="004403EE"/>
    <w:rsid w:val="006C5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563A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C56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1758</Characters>
  <Application>Microsoft Office Word</Application>
  <DocSecurity>0</DocSecurity>
  <Lines>14</Lines>
  <Paragraphs>4</Paragraphs>
  <ScaleCrop>false</ScaleCrop>
  <Company>Microsoft</Company>
  <LinksUpToDate>false</LinksUpToDate>
  <CharactersWithSpaces>2062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2023-09-01T08:58:00Z</dcterms:created>
</cp:coreProperties>
</file>