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0D84" w:rsidRDefault="00910D84" w:rsidP="00B600C4">
      <w:pPr>
        <w:pStyle w:val="1"/>
      </w:pPr>
      <w:r w:rsidRPr="00C650C5">
        <w:rPr>
          <w:rFonts w:hint="eastAsia"/>
        </w:rPr>
        <w:t>聚焦城市精细化管理，城阳不断提高生态环境治理水平</w:t>
      </w:r>
    </w:p>
    <w:p w:rsidR="00910D84" w:rsidRDefault="00910D84" w:rsidP="00910D84">
      <w:pPr>
        <w:ind w:firstLineChars="200" w:firstLine="420"/>
      </w:pPr>
      <w:r>
        <w:rPr>
          <w:rFonts w:hint="eastAsia"/>
        </w:rPr>
        <w:t>拆除各类违建</w:t>
      </w:r>
      <w:r>
        <w:t>900</w:t>
      </w:r>
      <w:r>
        <w:t>余处、</w:t>
      </w:r>
      <w:r>
        <w:t>90</w:t>
      </w:r>
      <w:r>
        <w:t>余万平方米；全区</w:t>
      </w:r>
      <w:r>
        <w:t>8</w:t>
      </w:r>
      <w:r>
        <w:t>个市控以上地表水断面达标率</w:t>
      </w:r>
      <w:r>
        <w:t>100%</w:t>
      </w:r>
      <w:r>
        <w:t>，</w:t>
      </w:r>
      <w:r>
        <w:t>3</w:t>
      </w:r>
      <w:r>
        <w:t>个集中式饮用水水源地水质达标率</w:t>
      </w:r>
      <w:r>
        <w:t>100%</w:t>
      </w:r>
      <w:r>
        <w:t>；推进</w:t>
      </w:r>
      <w:r>
        <w:t>21.6</w:t>
      </w:r>
      <w:r>
        <w:t>公里的滨海岸线建设，</w:t>
      </w:r>
      <w:r>
        <w:t>9</w:t>
      </w:r>
      <w:r>
        <w:t>月</w:t>
      </w:r>
      <w:r>
        <w:t>4</w:t>
      </w:r>
      <w:r>
        <w:t>日，城阳区人民政府新闻办公室召开</w:t>
      </w:r>
      <w:r>
        <w:t>2023</w:t>
      </w:r>
      <w:r>
        <w:t>年城阳区持续改善民生提升基本公共服务情况系列新闻发布会第一场</w:t>
      </w:r>
      <w:r>
        <w:t>——</w:t>
      </w:r>
      <w:r>
        <w:t>居住环境领域专场。</w:t>
      </w:r>
    </w:p>
    <w:p w:rsidR="00910D84" w:rsidRDefault="00910D84" w:rsidP="00910D84">
      <w:pPr>
        <w:ind w:firstLineChars="200" w:firstLine="420"/>
      </w:pPr>
      <w:r>
        <w:rPr>
          <w:rFonts w:hint="eastAsia"/>
        </w:rPr>
        <w:t>今年以来，城阳区紧扣城市发展和群众需求，聚焦城市精细化管理，不断提高生态环境治理水平，精心勾勒美丽城市新画卷，推动宜居宜业宜游高品质城市迈上新台阶。</w:t>
      </w:r>
    </w:p>
    <w:p w:rsidR="00910D84" w:rsidRDefault="00910D84" w:rsidP="00910D84">
      <w:pPr>
        <w:ind w:firstLineChars="200" w:firstLine="420"/>
      </w:pPr>
      <w:r>
        <w:rPr>
          <w:rFonts w:hint="eastAsia"/>
        </w:rPr>
        <w:t>对</w:t>
      </w:r>
      <w:r>
        <w:t>5</w:t>
      </w:r>
      <w:r>
        <w:t>个山头进行环境综合整治提升</w:t>
      </w:r>
    </w:p>
    <w:p w:rsidR="00910D84" w:rsidRDefault="00910D84" w:rsidP="00910D84">
      <w:pPr>
        <w:ind w:firstLineChars="200" w:firstLine="420"/>
      </w:pPr>
      <w:r>
        <w:rPr>
          <w:rFonts w:hint="eastAsia"/>
        </w:rPr>
        <w:t>推进</w:t>
      </w:r>
      <w:r>
        <w:t>21.6</w:t>
      </w:r>
      <w:r>
        <w:t>公里的滨海岸线建设</w:t>
      </w:r>
    </w:p>
    <w:p w:rsidR="00910D84" w:rsidRDefault="00910D84" w:rsidP="00910D84">
      <w:pPr>
        <w:ind w:firstLineChars="200" w:firstLine="420"/>
      </w:pPr>
      <w:r>
        <w:rPr>
          <w:rFonts w:hint="eastAsia"/>
        </w:rPr>
        <w:t>推动公园城市建设，提升城市“景观环境”。以打造北方公园城市示范区为目标，系统化构建以绿色为本底、山水为景观、绿道为脉络、人文为特质、街区为基础的城市绿态，打造特色鲜明、全民共享的公园化城市。坚持“一山一策”，对丹山、白云山、女姑山、驼船山等</w:t>
      </w:r>
      <w:r>
        <w:t>5</w:t>
      </w:r>
      <w:r>
        <w:t>个山头进行环境综合整治提升；坚持</w:t>
      </w:r>
      <w:r>
        <w:t>“</w:t>
      </w:r>
      <w:r>
        <w:t>一路一景</w:t>
      </w:r>
      <w:r>
        <w:t>”</w:t>
      </w:r>
      <w:r>
        <w:t>，打造靖城路路、明阳路等</w:t>
      </w:r>
      <w:r>
        <w:t>7</w:t>
      </w:r>
      <w:r>
        <w:t>条各具特色的林荫廊道，推进总长</w:t>
      </w:r>
      <w:r>
        <w:t>21.6</w:t>
      </w:r>
      <w:r>
        <w:t>公里的滨海岸线建设，构筑城市绿色脉络；坚持</w:t>
      </w:r>
      <w:r>
        <w:t>“</w:t>
      </w:r>
      <w:r>
        <w:t>一园一品</w:t>
      </w:r>
      <w:r>
        <w:t>”</w:t>
      </w:r>
      <w:r>
        <w:t>，建设宁城路花海口袋公园、正阳路西匝道口袋公园等</w:t>
      </w:r>
      <w:r>
        <w:t>10</w:t>
      </w:r>
      <w:r>
        <w:t>处不同主题的口袋公园。</w:t>
      </w:r>
    </w:p>
    <w:p w:rsidR="00910D84" w:rsidRDefault="00910D84" w:rsidP="00910D84">
      <w:pPr>
        <w:ind w:firstLineChars="200" w:firstLine="420"/>
      </w:pPr>
      <w:r>
        <w:rPr>
          <w:rFonts w:hint="eastAsia"/>
        </w:rPr>
        <w:t>强化精细化管理，提升市民“宜居环境”。秉承匠人匠心开展</w:t>
      </w:r>
      <w:r>
        <w:t>2023</w:t>
      </w:r>
      <w:r>
        <w:t>年度鲜花栽植工作，打造立体花境</w:t>
      </w:r>
      <w:r>
        <w:t>25</w:t>
      </w:r>
      <w:r>
        <w:t>处、花箱</w:t>
      </w:r>
      <w:r>
        <w:t>(</w:t>
      </w:r>
      <w:r>
        <w:t>坛</w:t>
      </w:r>
      <w:r>
        <w:t>)700</w:t>
      </w:r>
      <w:r>
        <w:t>余个，提升面积</w:t>
      </w:r>
      <w:r>
        <w:t>10000</w:t>
      </w:r>
      <w:r>
        <w:t>余平方米，打造出了</w:t>
      </w:r>
      <w:r>
        <w:t>“</w:t>
      </w:r>
      <w:r>
        <w:t>花海城阳</w:t>
      </w:r>
      <w:r>
        <w:t>”“</w:t>
      </w:r>
      <w:r>
        <w:t>城阳之春</w:t>
      </w:r>
      <w:r>
        <w:t>”</w:t>
      </w:r>
      <w:r>
        <w:t>等多个亮丽名片；拆除奥林匹克公园黑龙江路及长城路沿线约</w:t>
      </w:r>
      <w:r>
        <w:t>1380</w:t>
      </w:r>
      <w:r>
        <w:t>米围墙，增设景观节点；扎实推进环卫作业机械化，日均出动作业车辆</w:t>
      </w:r>
      <w:r>
        <w:t>700</w:t>
      </w:r>
      <w:r>
        <w:t>余台次，人员</w:t>
      </w:r>
      <w:r>
        <w:t>860</w:t>
      </w:r>
      <w:r>
        <w:t>余人次，对城区主次干道及人行道设施开展精细化、机械化保洁作业，日均清扫市政道路</w:t>
      </w:r>
      <w:r>
        <w:t>3400</w:t>
      </w:r>
      <w:r>
        <w:t>余公里。</w:t>
      </w:r>
    </w:p>
    <w:p w:rsidR="00910D84" w:rsidRDefault="00910D84" w:rsidP="00910D84">
      <w:pPr>
        <w:ind w:firstLineChars="200" w:firstLine="420"/>
      </w:pPr>
      <w:r>
        <w:rPr>
          <w:rFonts w:hint="eastAsia"/>
        </w:rPr>
        <w:t>推动公共基础设施完善，提升城市承载能力。扎实推进市政道路整治提升三年攻坚行动，重点围绕主次干道、学校及重点片区对全区市政道路开展“精修细养”，以“微治理”换来“大提升”。上半年维修车行道</w:t>
      </w:r>
      <w:r>
        <w:t>4.9</w:t>
      </w:r>
      <w:r>
        <w:t>万平方米、人行道</w:t>
      </w:r>
      <w:r>
        <w:t>3600</w:t>
      </w:r>
      <w:r>
        <w:t>平方米；逐步扩大环卫公厕</w:t>
      </w:r>
      <w:r>
        <w:t>24</w:t>
      </w:r>
      <w:r>
        <w:t>小时开放覆盖面，城区</w:t>
      </w:r>
      <w:r>
        <w:t>24</w:t>
      </w:r>
      <w:r>
        <w:t>小时开放公厕达到</w:t>
      </w:r>
      <w:r>
        <w:t>64</w:t>
      </w:r>
      <w:r>
        <w:t>座，公厕夜间开放率</w:t>
      </w:r>
      <w:r>
        <w:t>77%</w:t>
      </w:r>
      <w:r>
        <w:t>，基本覆盖城区重点商圈和主次干道；开工供热一次网项目</w:t>
      </w:r>
      <w:r>
        <w:t>10</w:t>
      </w:r>
      <w:r>
        <w:t>项、二次网项目</w:t>
      </w:r>
      <w:r>
        <w:t>13</w:t>
      </w:r>
      <w:r>
        <w:t>项，新增供热管网长度约</w:t>
      </w:r>
      <w:r>
        <w:t>10</w:t>
      </w:r>
      <w:r>
        <w:t>公里、供热配套面积约</w:t>
      </w:r>
      <w:r>
        <w:t>100</w:t>
      </w:r>
      <w:r>
        <w:t>万平米；扎实推进地下燃气管网建设进程，新建地下燃气管线</w:t>
      </w:r>
      <w:r>
        <w:t>14.3</w:t>
      </w:r>
      <w:r>
        <w:t>公里；对</w:t>
      </w:r>
      <w:r>
        <w:t>31</w:t>
      </w:r>
      <w:r>
        <w:t>个商住小区和</w:t>
      </w:r>
      <w:r>
        <w:t>44</w:t>
      </w:r>
      <w:r>
        <w:t>个社区供水主管网、入户管网等实施改造，启动棘洪滩水厂扩建工程，实施上马加压站扩建工程，采用智慧化五级加压提水，从根本上解决山色峪片区</w:t>
      </w:r>
      <w:r>
        <w:t>3800</w:t>
      </w:r>
      <w:r>
        <w:t>余人用水问题。</w:t>
      </w:r>
    </w:p>
    <w:p w:rsidR="00910D84" w:rsidRDefault="00910D84" w:rsidP="00910D84">
      <w:pPr>
        <w:ind w:firstLineChars="200" w:firstLine="420"/>
      </w:pPr>
      <w:r>
        <w:rPr>
          <w:rFonts w:hint="eastAsia"/>
        </w:rPr>
        <w:t>创新物业管理手段，提升居住小区环境水平。加快推进老旧小区改造工作，在去年完成</w:t>
      </w:r>
      <w:r>
        <w:t>14</w:t>
      </w:r>
      <w:r>
        <w:t>个老旧小区改造的基础上，今年实施</w:t>
      </w:r>
      <w:r>
        <w:t>16</w:t>
      </w:r>
      <w:r>
        <w:t>个老旧小区改造项目，涉及楼座</w:t>
      </w:r>
      <w:r>
        <w:t>194</w:t>
      </w:r>
      <w:r>
        <w:t>栋、居民</w:t>
      </w:r>
      <w:r>
        <w:t>6172</w:t>
      </w:r>
      <w:r>
        <w:t>户、建筑面积</w:t>
      </w:r>
      <w:r>
        <w:t>61.81</w:t>
      </w:r>
      <w:r>
        <w:t>万平方米。</w:t>
      </w:r>
    </w:p>
    <w:p w:rsidR="00910D84" w:rsidRDefault="00910D84" w:rsidP="00910D84">
      <w:pPr>
        <w:ind w:firstLineChars="200" w:firstLine="420"/>
      </w:pPr>
      <w:r>
        <w:rPr>
          <w:rFonts w:hint="eastAsia"/>
        </w:rPr>
        <w:t>全区</w:t>
      </w:r>
      <w:r>
        <w:t>8</w:t>
      </w:r>
      <w:r>
        <w:t>个市控以上地表水断面达标率</w:t>
      </w:r>
      <w:r>
        <w:t>100%</w:t>
      </w:r>
    </w:p>
    <w:p w:rsidR="00910D84" w:rsidRDefault="00910D84" w:rsidP="00910D84">
      <w:pPr>
        <w:ind w:firstLineChars="200" w:firstLine="420"/>
      </w:pPr>
      <w:r>
        <w:t>3</w:t>
      </w:r>
      <w:r>
        <w:t>个集中式饮用水水源地水质达标率</w:t>
      </w:r>
      <w:r>
        <w:t>100%</w:t>
      </w:r>
    </w:p>
    <w:p w:rsidR="00910D84" w:rsidRDefault="00910D84" w:rsidP="00910D84">
      <w:pPr>
        <w:ind w:firstLineChars="200" w:firstLine="420"/>
      </w:pPr>
      <w:r>
        <w:rPr>
          <w:rFonts w:hint="eastAsia"/>
        </w:rPr>
        <w:t>推动生态文明建设取得实效。成功创建国家生态文明建设示范区。城阳生态环境分局牵头，积极对接国家、省、市生态环境部门，精心组织各责任单位，同心戮力，攻坚克难，历经近两年，圆满完成涉六大领域十项任务</w:t>
      </w:r>
      <w:r>
        <w:t>37</w:t>
      </w:r>
      <w:r>
        <w:t>项县级指标任务。</w:t>
      </w:r>
      <w:r>
        <w:t>2022</w:t>
      </w:r>
      <w:r>
        <w:t>年</w:t>
      </w:r>
      <w:r>
        <w:t>11</w:t>
      </w:r>
      <w:r>
        <w:t>月</w:t>
      </w:r>
      <w:r>
        <w:t>19</w:t>
      </w:r>
      <w:r>
        <w:t>日，生态环境部举行</w:t>
      </w:r>
      <w:r>
        <w:t>“</w:t>
      </w:r>
      <w:r>
        <w:t>中国生态文明论坛南昌年会</w:t>
      </w:r>
      <w:r>
        <w:t>”</w:t>
      </w:r>
      <w:r>
        <w:t>开幕式，城阳区获得第六批生态文明建设示范区命名表彰。</w:t>
      </w:r>
    </w:p>
    <w:p w:rsidR="00910D84" w:rsidRDefault="00910D84" w:rsidP="00910D84">
      <w:pPr>
        <w:ind w:firstLineChars="200" w:firstLine="420"/>
      </w:pPr>
      <w:r>
        <w:rPr>
          <w:rFonts w:hint="eastAsia"/>
        </w:rPr>
        <w:t>深入推进大气污染综合治理。制定印发《城阳区深入打好蓝天保卫战行动计划</w:t>
      </w:r>
      <w:r>
        <w:t>(2021-2025</w:t>
      </w:r>
      <w:r>
        <w:t>年</w:t>
      </w:r>
      <w:r>
        <w:t>)</w:t>
      </w:r>
      <w:r>
        <w:t>》《城阳区美丽青岛大气专项行动方案》《城阳区</w:t>
      </w:r>
      <w:r>
        <w:t>2023</w:t>
      </w:r>
      <w:r>
        <w:t>年大气污染防治工作计划》等文件，明确任务分工，各责任单位各司其职、密切配合，深入推进大气污染防治工作。区环委会办公室牵头，组织各责任单位开展了夏秋季臭氧污染强化治理综合执法、扬尘污染防治等专项行动，对发现的问题，及时整改落实，有力促进辖区空气质量提升。</w:t>
      </w:r>
    </w:p>
    <w:p w:rsidR="00910D84" w:rsidRDefault="00910D84" w:rsidP="00910D84">
      <w:pPr>
        <w:ind w:firstLineChars="200" w:firstLine="420"/>
      </w:pPr>
      <w:r>
        <w:rPr>
          <w:rFonts w:hint="eastAsia"/>
        </w:rPr>
        <w:t>全力推进水生态环境保护。印发《深入打好碧水保卫战行动计划》《</w:t>
      </w:r>
      <w:r>
        <w:t>2023</w:t>
      </w:r>
      <w:r>
        <w:t>年城阳区深入打好碧水保卫战工作方案》等通知，统筹协调和深入推进全区流域治理规划计划及水治理、水生态修复工程项目，着力解决水生态环境突出问题，保障水环境安全，推动全区流域水生态环境质量持续改善；坚持陆海统筹一体化治理，扎实开展入海河流总氮溯源控制、入海排污口整治等工作，近岸海域污染防治工作成效明显。去年，全区</w:t>
      </w:r>
      <w:r>
        <w:t>8</w:t>
      </w:r>
      <w:r>
        <w:t>个市控以上地表水断面达标率</w:t>
      </w:r>
      <w:r>
        <w:t>100%</w:t>
      </w:r>
      <w:r>
        <w:t>，</w:t>
      </w:r>
      <w:r>
        <w:t>3</w:t>
      </w:r>
      <w:r>
        <w:t>个集中式饮用水水源地水质达标率</w:t>
      </w:r>
      <w:r>
        <w:t>100%</w:t>
      </w:r>
      <w:r>
        <w:t>。</w:t>
      </w:r>
    </w:p>
    <w:p w:rsidR="00910D84" w:rsidRDefault="00910D84" w:rsidP="00910D84">
      <w:pPr>
        <w:ind w:firstLineChars="200" w:firstLine="420"/>
      </w:pPr>
      <w:r>
        <w:rPr>
          <w:rFonts w:hint="eastAsia"/>
        </w:rPr>
        <w:t>拆除各类违建</w:t>
      </w:r>
      <w:r>
        <w:t>900</w:t>
      </w:r>
      <w:r>
        <w:t>余处、</w:t>
      </w:r>
      <w:r>
        <w:t>90</w:t>
      </w:r>
      <w:r>
        <w:t>余万平方米</w:t>
      </w:r>
    </w:p>
    <w:p w:rsidR="00910D84" w:rsidRDefault="00910D84" w:rsidP="00910D84">
      <w:pPr>
        <w:ind w:firstLineChars="200" w:firstLine="420"/>
      </w:pPr>
      <w:r>
        <w:rPr>
          <w:rFonts w:hint="eastAsia"/>
        </w:rPr>
        <w:t>清理小广告</w:t>
      </w:r>
      <w:r>
        <w:t>16.4</w:t>
      </w:r>
      <w:r>
        <w:t>万余张，实现</w:t>
      </w:r>
      <w:r>
        <w:t>“</w:t>
      </w:r>
      <w:r>
        <w:t>日产日清</w:t>
      </w:r>
      <w:r>
        <w:t>”</w:t>
      </w:r>
    </w:p>
    <w:p w:rsidR="00910D84" w:rsidRDefault="00910D84" w:rsidP="00910D84">
      <w:pPr>
        <w:ind w:firstLineChars="200" w:firstLine="420"/>
      </w:pPr>
      <w:r>
        <w:rPr>
          <w:rFonts w:hint="eastAsia"/>
        </w:rPr>
        <w:t>规范市容秩序。狠抓“十乱”整治，持续开展“一月一主题”市容环境执法攻坚行动，大力查纠“游商浮贩”“跨门经营”等不文明行为，规范共享单车摆放秩序，努力实现乱贴小广告、私设地桩地锁和露天烧烤“动态清零”。今年以来，共查纠“游商浮贩”“冒市经营”“跨门经营”等不文明行为</w:t>
      </w:r>
      <w:r>
        <w:t>7000</w:t>
      </w:r>
      <w:r>
        <w:t>余处次，清理小广告</w:t>
      </w:r>
      <w:r>
        <w:t>16.4</w:t>
      </w:r>
      <w:r>
        <w:t>万余张，基本实现小广告</w:t>
      </w:r>
      <w:r>
        <w:t>“</w:t>
      </w:r>
      <w:r>
        <w:t>日产日清</w:t>
      </w:r>
      <w:r>
        <w:t>”</w:t>
      </w:r>
      <w:r>
        <w:t>；调度各执法中队联合公安等部门，强化</w:t>
      </w:r>
      <w:r>
        <w:t>“</w:t>
      </w:r>
      <w:r>
        <w:t>城警联动</w:t>
      </w:r>
      <w:r>
        <w:t>”“</w:t>
      </w:r>
      <w:r>
        <w:t>队所联动</w:t>
      </w:r>
      <w:r>
        <w:t>”</w:t>
      </w:r>
      <w:r>
        <w:t>，开展露天烧烤集中整治行动</w:t>
      </w:r>
      <w:r>
        <w:t>6</w:t>
      </w:r>
      <w:r>
        <w:t>次，清理露天烧烤</w:t>
      </w:r>
      <w:r>
        <w:t>150</w:t>
      </w:r>
      <w:r>
        <w:t>余起，市容乱象治理取得了阶段性成效。</w:t>
      </w:r>
    </w:p>
    <w:p w:rsidR="00910D84" w:rsidRDefault="00910D84" w:rsidP="00910D84">
      <w:pPr>
        <w:ind w:firstLineChars="200" w:firstLine="420"/>
      </w:pPr>
      <w:r>
        <w:rPr>
          <w:rFonts w:hint="eastAsia"/>
        </w:rPr>
        <w:t>加强违法建设治理。坚持以城市更新建设为牵引，聚焦重点路域、老旧小区及市民投诉等违建问题，锚定目标摸底数、聚力攻坚强拆除，强势推进拆违攻坚行动。今年以来，全区共拆除各类违建</w:t>
      </w:r>
      <w:r>
        <w:t>900</w:t>
      </w:r>
      <w:r>
        <w:t>余处、</w:t>
      </w:r>
      <w:r>
        <w:t>90</w:t>
      </w:r>
      <w:r>
        <w:t>余万平方米，解决了一些影响城市更新、市容观瞻、居民生活以及存有隐患的违建问题。</w:t>
      </w:r>
    </w:p>
    <w:p w:rsidR="00910D84" w:rsidRDefault="00910D84" w:rsidP="00910D84">
      <w:pPr>
        <w:ind w:firstLineChars="200" w:firstLine="420"/>
      </w:pPr>
      <w:r>
        <w:rPr>
          <w:rFonts w:hint="eastAsia"/>
        </w:rPr>
        <w:t>加大环保执法力度。建立完善“两项机制”，着力破解噪声扰民以及餐饮油烟扰民难题。建立快速反应机制，设置</w:t>
      </w:r>
      <w:r>
        <w:t>24</w:t>
      </w:r>
      <w:r>
        <w:t>小时投诉接听专线，打通</w:t>
      </w:r>
      <w:r>
        <w:t>“</w:t>
      </w:r>
      <w:r>
        <w:t>对外受理、对内调度</w:t>
      </w:r>
      <w:r>
        <w:t>”</w:t>
      </w:r>
      <w:r>
        <w:t>链路，接到市民投诉后，第一时间到现场处置并向市民反馈处置情况。优化部门协作机制，遇有市民反应强烈的</w:t>
      </w:r>
      <w:r>
        <w:t>“</w:t>
      </w:r>
      <w:r>
        <w:t>棘手</w:t>
      </w:r>
      <w:r>
        <w:t>”</w:t>
      </w:r>
      <w:r>
        <w:t>问题，与相关部门密切协作，合力解决难题，巩固治理效果。开展噪声扰民问题专项执法行动，对餐饮油烟扰民问题发起攻坚，有效解决了圣富花园、廊桥水岸等小区周边油烟污染</w:t>
      </w:r>
      <w:r>
        <w:t>“</w:t>
      </w:r>
      <w:r>
        <w:t>顽疾</w:t>
      </w:r>
      <w:r>
        <w:t>”</w:t>
      </w:r>
      <w:r>
        <w:t>。</w:t>
      </w:r>
    </w:p>
    <w:p w:rsidR="00910D84" w:rsidRDefault="00910D84" w:rsidP="00B600C4">
      <w:pPr>
        <w:jc w:val="right"/>
      </w:pPr>
      <w:r w:rsidRPr="00C650C5">
        <w:rPr>
          <w:rFonts w:hint="eastAsia"/>
        </w:rPr>
        <w:t>齐鲁晚报网</w:t>
      </w:r>
      <w:r>
        <w:rPr>
          <w:rFonts w:hint="eastAsia"/>
        </w:rPr>
        <w:t>2023-9-5</w:t>
      </w:r>
    </w:p>
    <w:p w:rsidR="00910D84" w:rsidRDefault="00910D84" w:rsidP="000017D8">
      <w:pPr>
        <w:sectPr w:rsidR="00910D84" w:rsidSect="000017D8">
          <w:type w:val="continuous"/>
          <w:pgSz w:w="11906" w:h="16838"/>
          <w:pgMar w:top="1644" w:right="1236" w:bottom="1418" w:left="1814" w:header="851" w:footer="907" w:gutter="0"/>
          <w:pgNumType w:start="1"/>
          <w:cols w:space="720"/>
          <w:docGrid w:type="lines" w:linePitch="341" w:charSpace="2373"/>
        </w:sectPr>
      </w:pPr>
    </w:p>
    <w:p w:rsidR="00E00967" w:rsidRDefault="00E00967"/>
    <w:sectPr w:rsidR="00E0096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10D84"/>
    <w:rsid w:val="00910D84"/>
    <w:rsid w:val="00E0096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10D8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10D8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365</Words>
  <Characters>2084</Characters>
  <Application>Microsoft Office Word</Application>
  <DocSecurity>0</DocSecurity>
  <Lines>17</Lines>
  <Paragraphs>4</Paragraphs>
  <ScaleCrop>false</ScaleCrop>
  <Company>Microsoft</Company>
  <LinksUpToDate>false</LinksUpToDate>
  <CharactersWithSpaces>2445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2023-09-08T09:24:00Z</dcterms:created>
</cp:coreProperties>
</file>