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2B2" w:rsidRDefault="004F12B2">
      <w:pPr>
        <w:pStyle w:val="1"/>
      </w:pPr>
      <w:r>
        <w:t>鄂尔多斯市水利局全面加强水资源高效利用推动高质量发展</w:t>
      </w:r>
    </w:p>
    <w:p w:rsidR="004F12B2" w:rsidRDefault="004F12B2">
      <w:pPr>
        <w:ind w:firstLine="420"/>
      </w:pPr>
      <w:r>
        <w:t>水是生命之源、生产之要、生态之基，是经济社会发展的基础性、先导性、控制性要素，水的承载能力决定了经济社会的发展空间，而水资源短缺一直是黄河流域最大的矛盾。</w:t>
      </w:r>
    </w:p>
    <w:p w:rsidR="004F12B2" w:rsidRDefault="004F12B2">
      <w:pPr>
        <w:ind w:firstLine="420"/>
      </w:pPr>
      <w:r>
        <w:t>鄂尔多斯市位于黄河中上游，为典型的干旱、半干旱地区</w:t>
      </w:r>
      <w:r>
        <w:t xml:space="preserve">, </w:t>
      </w:r>
      <w:r>
        <w:t>属于温带大陆性气候</w:t>
      </w:r>
      <w:r>
        <w:t xml:space="preserve">, </w:t>
      </w:r>
      <w:r>
        <w:t>日照充足</w:t>
      </w:r>
      <w:r>
        <w:t xml:space="preserve">, </w:t>
      </w:r>
      <w:r>
        <w:t>四季分明</w:t>
      </w:r>
      <w:r>
        <w:t xml:space="preserve">, </w:t>
      </w:r>
      <w:r>
        <w:t>无霜期</w:t>
      </w:r>
      <w:r>
        <w:t xml:space="preserve">, </w:t>
      </w:r>
      <w:r>
        <w:t>降水量少且时空分布极不均衡</w:t>
      </w:r>
      <w:r>
        <w:t xml:space="preserve">, </w:t>
      </w:r>
      <w:r>
        <w:t>蒸发量大，用水矛盾较为突出。</w:t>
      </w:r>
    </w:p>
    <w:p w:rsidR="004F12B2" w:rsidRDefault="004F12B2">
      <w:pPr>
        <w:ind w:firstLine="420"/>
      </w:pPr>
      <w:r>
        <w:t>近年来，鄂尔多斯市水利局坚持以水定绿、以水定地、以水定人、以水定产，把水资源作为最大的刚性约束要求，扎实开展深度节水控水行动，全力打好黄河</w:t>
      </w:r>
      <w:r>
        <w:t>“</w:t>
      </w:r>
      <w:r>
        <w:t>几字弯</w:t>
      </w:r>
      <w:r>
        <w:t>”</w:t>
      </w:r>
      <w:r>
        <w:t>攻坚战。</w:t>
      </w:r>
    </w:p>
    <w:p w:rsidR="004F12B2" w:rsidRDefault="004F12B2">
      <w:pPr>
        <w:ind w:firstLine="420"/>
      </w:pPr>
      <w:r>
        <w:t>做好</w:t>
      </w:r>
      <w:r>
        <w:t>“</w:t>
      </w:r>
      <w:r>
        <w:t>谋水</w:t>
      </w:r>
      <w:r>
        <w:t>”</w:t>
      </w:r>
      <w:r>
        <w:t>文章。坚持</w:t>
      </w:r>
      <w:r>
        <w:t>“</w:t>
      </w:r>
      <w:r>
        <w:t>以水而定、量水而行</w:t>
      </w:r>
      <w:r>
        <w:t>”</w:t>
      </w:r>
      <w:r>
        <w:t>，编制了</w:t>
      </w:r>
      <w:r>
        <w:t>“</w:t>
      </w:r>
      <w:r>
        <w:t>十四五</w:t>
      </w:r>
      <w:r>
        <w:t>”</w:t>
      </w:r>
      <w:r>
        <w:t>水安全保障规划、水资源综合利用与保护规划，分析水资源承载能力，提出水资源高效利用、全面节水及科学管理的布局和方案，进行水资源合理配置。加强专项规划支撑，坚持以水定规模、定项目，市煤电基地开发、建设国家现代煤化工产业示范区均作为专项规划，开展了规划水资源论证，各工业园区均已开展了规划水资源论证或水资源论证区域评估工作。</w:t>
      </w:r>
    </w:p>
    <w:p w:rsidR="004F12B2" w:rsidRDefault="004F12B2">
      <w:pPr>
        <w:ind w:firstLine="420"/>
      </w:pPr>
      <w:r>
        <w:t>做好</w:t>
      </w:r>
      <w:r>
        <w:t>“</w:t>
      </w:r>
      <w:r>
        <w:t>控水</w:t>
      </w:r>
      <w:r>
        <w:t>”</w:t>
      </w:r>
      <w:r>
        <w:t>文章。率先印发《</w:t>
      </w:r>
      <w:r>
        <w:t>“</w:t>
      </w:r>
      <w:r>
        <w:t>四水四定</w:t>
      </w:r>
      <w:r>
        <w:t>”</w:t>
      </w:r>
      <w:r>
        <w:t>实施方案》，基于全市水资源状况，通过刚性约束、优化配置和节水控水，推进水资源节约集约利用，助力经济社会高质量发展。全市水资源总量</w:t>
      </w:r>
      <w:r>
        <w:t>28.58</w:t>
      </w:r>
      <w:r>
        <w:t>亿立方米，可利用量</w:t>
      </w:r>
      <w:r>
        <w:t>22.36</w:t>
      </w:r>
      <w:r>
        <w:t>亿立方米，</w:t>
      </w:r>
      <w:r>
        <w:t>2022</w:t>
      </w:r>
      <w:r>
        <w:t>年实际用水量</w:t>
      </w:r>
      <w:r>
        <w:t>16.87</w:t>
      </w:r>
      <w:r>
        <w:t>亿立方米，未突破自治区下达的年度用水总量控制指标，用全区二十分之一水资源量保障了四分之一经济总量的用水需求。落实水资源消耗总量和强度双控制度，将全市用水总量控制指标分水源、分行业分解至各旗区，并细分至</w:t>
      </w:r>
      <w:r>
        <w:t>722</w:t>
      </w:r>
      <w:r>
        <w:t>个农业基本用水户、</w:t>
      </w:r>
      <w:r>
        <w:t>933</w:t>
      </w:r>
      <w:r>
        <w:t>个工业基本用水户、</w:t>
      </w:r>
      <w:r>
        <w:t>37</w:t>
      </w:r>
      <w:r>
        <w:t>个城镇用水基本用水户；将地下水分解为</w:t>
      </w:r>
      <w:r>
        <w:t>27</w:t>
      </w:r>
      <w:r>
        <w:t>个管控单元，并明确了各管控单元地下水利用上线及控制水位，为区域发展用水设定水资源</w:t>
      </w:r>
      <w:r>
        <w:t>“</w:t>
      </w:r>
      <w:r>
        <w:t>上限</w:t>
      </w:r>
      <w:r>
        <w:t>”</w:t>
      </w:r>
      <w:r>
        <w:t>。</w:t>
      </w:r>
    </w:p>
    <w:p w:rsidR="004F12B2" w:rsidRDefault="004F12B2">
      <w:pPr>
        <w:ind w:firstLine="420"/>
      </w:pPr>
      <w:r>
        <w:t>做好</w:t>
      </w:r>
      <w:r>
        <w:t>“</w:t>
      </w:r>
      <w:r>
        <w:t>用水</w:t>
      </w:r>
      <w:r>
        <w:t>”</w:t>
      </w:r>
      <w:r>
        <w:t>文章。为有效支撑全市工业项目落地，立足于缺水地区实际，为解决全市工业用水短缺问题，从增加总量、盘活存量入手，实施市内两期水权转让工程，从农业向工业转让水量</w:t>
      </w:r>
      <w:r>
        <w:t>2.23</w:t>
      </w:r>
      <w:r>
        <w:t>亿立方米，盟市间一期水权转让</w:t>
      </w:r>
      <w:r>
        <w:t>0.55</w:t>
      </w:r>
      <w:r>
        <w:t>亿立方米，争取拦沙换水指标</w:t>
      </w:r>
      <w:r>
        <w:t>0.28</w:t>
      </w:r>
      <w:r>
        <w:t>亿立方米，累计争取工业用黄河水指标</w:t>
      </w:r>
      <w:r>
        <w:t>2.86</w:t>
      </w:r>
      <w:r>
        <w:t>亿立方米，共解决</w:t>
      </w:r>
      <w:r>
        <w:t>198</w:t>
      </w:r>
      <w:r>
        <w:t>个工业项目用水需求。同时，全面梳理闲置水指标，近几年累计梳理收回闲置水指标</w:t>
      </w:r>
      <w:r>
        <w:t>2212</w:t>
      </w:r>
      <w:r>
        <w:t>万立方米，解决了</w:t>
      </w:r>
      <w:r>
        <w:t>75</w:t>
      </w:r>
      <w:r>
        <w:t>个项目用水需求，近期拟回收闲置水指标</w:t>
      </w:r>
      <w:r>
        <w:t>2058</w:t>
      </w:r>
      <w:r>
        <w:t>万立方米；争取拦沙换水和跨盟市水权转让一期工程水指标</w:t>
      </w:r>
      <w:r>
        <w:t>3750</w:t>
      </w:r>
      <w:r>
        <w:t>万立方米，配置棋盘井镇和中心城区引黄供水工程等</w:t>
      </w:r>
      <w:r>
        <w:t>20</w:t>
      </w:r>
      <w:r>
        <w:t>个项目，有效保障了全市经济社会发展用水需求。</w:t>
      </w:r>
    </w:p>
    <w:p w:rsidR="004F12B2" w:rsidRDefault="004F12B2">
      <w:pPr>
        <w:ind w:firstLine="420"/>
      </w:pPr>
      <w:r>
        <w:t>做好</w:t>
      </w:r>
      <w:r>
        <w:t>“</w:t>
      </w:r>
      <w:r>
        <w:t>节水</w:t>
      </w:r>
      <w:r>
        <w:t>”</w:t>
      </w:r>
      <w:r>
        <w:t>文章。正在修改完善《进一步深化农业水价综合改革推进农业节水控水工作方案》《全市高效节水方案》，年底前印发实施。</w:t>
      </w:r>
    </w:p>
    <w:p w:rsidR="004F12B2" w:rsidRDefault="004F12B2">
      <w:pPr>
        <w:ind w:firstLine="420"/>
      </w:pPr>
      <w:r>
        <w:t>抓农业节水。着力解决农业</w:t>
      </w:r>
      <w:r>
        <w:t>“</w:t>
      </w:r>
      <w:r>
        <w:t>大水漫灌</w:t>
      </w:r>
      <w:r>
        <w:t>”</w:t>
      </w:r>
      <w:r>
        <w:t>问题，进一步压减农业用水总量，优化用水结构，高水平保障粮食安全。今年，在杭锦旗、达拉特旗沿黄灌区实施农业节水试点项目</w:t>
      </w:r>
      <w:r>
        <w:t>10</w:t>
      </w:r>
      <w:r>
        <w:t>万亩，实施定量精准灌溉，提高水肥利用率。全市已累计实施农业水价综合改革面积</w:t>
      </w:r>
      <w:r>
        <w:t>308</w:t>
      </w:r>
      <w:r>
        <w:t>万亩，在改革区域加强用水管理，落实农业用水总量控制和定额管理，将用水总量细化分解到嘎查村，明确水权；完善农业水价形成机制，实行政府定价的农业水价达到运行维护成本水平并建立超定额累计加价制度；完成了全市农业灌溉机电井</w:t>
      </w:r>
      <w:r>
        <w:t>“</w:t>
      </w:r>
      <w:r>
        <w:t>以电折水</w:t>
      </w:r>
      <w:r>
        <w:t>”</w:t>
      </w:r>
      <w:r>
        <w:t>系数率定测试，通过农业灌溉用电数据，初步实现取用地下水计量。</w:t>
      </w:r>
      <w:r>
        <w:t>2022</w:t>
      </w:r>
      <w:r>
        <w:t>年，全市农田灌溉水有效利用系数达到</w:t>
      </w:r>
      <w:r>
        <w:t>0.6092</w:t>
      </w:r>
      <w:r>
        <w:t>，高于全区、全国平均水平。</w:t>
      </w:r>
    </w:p>
    <w:p w:rsidR="004F12B2" w:rsidRDefault="004F12B2">
      <w:pPr>
        <w:ind w:firstLine="420"/>
      </w:pPr>
      <w:r>
        <w:t>抓工业节水。从源头限制高耗水工业项目，加强建设项目取水许可管理，大力支持企业开展节水技术改造，淘汰粗放用水工艺，大幅降低单位产品水耗，强化企业自身中水循环回收利用，水资源利用效益不断提升。</w:t>
      </w:r>
      <w:r>
        <w:t>2022</w:t>
      </w:r>
      <w:r>
        <w:t>年，全市万元</w:t>
      </w:r>
      <w:r>
        <w:t>GDP</w:t>
      </w:r>
      <w:r>
        <w:t>用水量</w:t>
      </w:r>
      <w:r>
        <w:t>30.1</w:t>
      </w:r>
      <w:r>
        <w:t>立方米，万元工业增加值用水量</w:t>
      </w:r>
      <w:r>
        <w:t>9.9</w:t>
      </w:r>
      <w:r>
        <w:t>立方米，耗水量均低于全区、全国平均水平。</w:t>
      </w:r>
    </w:p>
    <w:p w:rsidR="004F12B2" w:rsidRDefault="004F12B2">
      <w:pPr>
        <w:ind w:firstLine="420"/>
      </w:pPr>
      <w:r>
        <w:t>抓城镇节水。积极新建和改造城市供水管网和污水收集管网，普及推广居民生活节水器具，全面推行居民阶梯水价制度，切实减少城镇用水浪费，提高居民生活节水效率。目前，全市供水管网总长度达到</w:t>
      </w:r>
      <w:r>
        <w:t>3811</w:t>
      </w:r>
      <w:r>
        <w:t>公里，再生水管网长度达到</w:t>
      </w:r>
      <w:r>
        <w:t>925</w:t>
      </w:r>
      <w:r>
        <w:t>公里，公共供水管网基本漏损率降低至</w:t>
      </w:r>
      <w:r>
        <w:t>8.48%</w:t>
      </w:r>
      <w:r>
        <w:t>，节水器具普及率达到</w:t>
      </w:r>
      <w:r>
        <w:t>80%</w:t>
      </w:r>
      <w:r>
        <w:t>。</w:t>
      </w:r>
    </w:p>
    <w:p w:rsidR="004F12B2" w:rsidRDefault="004F12B2">
      <w:pPr>
        <w:ind w:firstLine="420"/>
      </w:pPr>
      <w:r>
        <w:t>抓非常规水利用。着力解决中水、疏干水利用率低的问题，鼓励开展回收净化综合利用，有效补充工业用水缺口。成功申报全国再生水利用配置试点城市，制定了《全市再生水利用试点实施方案》，全市中水回用率</w:t>
      </w:r>
      <w:r>
        <w:t>87.37%</w:t>
      </w:r>
      <w:r>
        <w:t>，疏干水回用率</w:t>
      </w:r>
      <w:r>
        <w:t>95.7%</w:t>
      </w:r>
      <w:r>
        <w:t>，全部用于工业项目和生态用水。</w:t>
      </w:r>
    </w:p>
    <w:p w:rsidR="004F12B2" w:rsidRDefault="004F12B2">
      <w:pPr>
        <w:ind w:firstLine="420"/>
      </w:pPr>
      <w:r>
        <w:t>做好</w:t>
      </w:r>
      <w:r>
        <w:t>“</w:t>
      </w:r>
      <w:r>
        <w:t>管水</w:t>
      </w:r>
      <w:r>
        <w:t>”</w:t>
      </w:r>
      <w:r>
        <w:t>文章。印发实施《全市加强水资源高效利用推动高质量发展实施方案》，统筹推进农业、工业、城镇节水和生态绿色治理，正在编制《全市水资源管理条例》，年底前印发实施。对全市</w:t>
      </w:r>
      <w:r>
        <w:t>143</w:t>
      </w:r>
      <w:r>
        <w:t>个黄河水用水户和用水单元水量按旬进行调度，确保黄河用水量不超控制指标；将全市</w:t>
      </w:r>
      <w:r>
        <w:t>1129</w:t>
      </w:r>
      <w:r>
        <w:t>个年用水量</w:t>
      </w:r>
      <w:r>
        <w:t>1</w:t>
      </w:r>
      <w:r>
        <w:t>万立方米及以上用水户列为计划用水监管对象，要求地表水和再生水年取水量</w:t>
      </w:r>
      <w:r>
        <w:t>20</w:t>
      </w:r>
      <w:r>
        <w:t>万立方米以上、地下水和疏干水年取水量</w:t>
      </w:r>
      <w:r>
        <w:t>5</w:t>
      </w:r>
      <w:r>
        <w:t>万立方米以上取用水项目安装在线监测计量设施，进行实时监管；城市园林绿化优先使用再生水、疏干水等非常规水资源；高耗水工业项目禁止取用地下水。将</w:t>
      </w:r>
      <w:r>
        <w:t>“</w:t>
      </w:r>
      <w:r>
        <w:t>十四五</w:t>
      </w:r>
      <w:r>
        <w:t>”</w:t>
      </w:r>
      <w:r>
        <w:t>用水总量分水源和效率指标分解到各旗区，各旗区细化分解到苏木乡镇和城乡生活、工业、农牧业、生态等行业，其中，农牧业地下水取用水控制指标已落实到村。</w:t>
      </w:r>
    </w:p>
    <w:p w:rsidR="004F12B2" w:rsidRDefault="004F12B2">
      <w:pPr>
        <w:ind w:firstLine="420"/>
      </w:pPr>
      <w:r>
        <w:t>鄂尔多斯市水利局将继续全力推动水资源集约节约利用，为全力打好黄河</w:t>
      </w:r>
      <w:r>
        <w:t>“</w:t>
      </w:r>
      <w:r>
        <w:t>几字弯</w:t>
      </w:r>
      <w:r>
        <w:t>”</w:t>
      </w:r>
      <w:r>
        <w:t>攻坚战提供坚实水安全保障。</w:t>
      </w:r>
    </w:p>
    <w:p w:rsidR="004F12B2" w:rsidRDefault="004F12B2">
      <w:pPr>
        <w:ind w:firstLine="420"/>
        <w:jc w:val="right"/>
      </w:pPr>
      <w:r>
        <w:t>鄂尔多斯市水利局</w:t>
      </w:r>
      <w:r>
        <w:t>2023-08-24</w:t>
      </w:r>
    </w:p>
    <w:p w:rsidR="004F12B2" w:rsidRDefault="004F12B2" w:rsidP="0076105E">
      <w:pPr>
        <w:sectPr w:rsidR="004F12B2" w:rsidSect="0076105E">
          <w:type w:val="continuous"/>
          <w:pgSz w:w="11906" w:h="16838"/>
          <w:pgMar w:top="1644" w:right="1236" w:bottom="1418" w:left="1814" w:header="851" w:footer="907" w:gutter="0"/>
          <w:pgNumType w:start="1"/>
          <w:cols w:space="720"/>
          <w:docGrid w:type="lines" w:linePitch="341" w:charSpace="2373"/>
        </w:sectPr>
      </w:pPr>
    </w:p>
    <w:p w:rsidR="00351F69" w:rsidRDefault="00351F69"/>
    <w:sectPr w:rsidR="00351F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12B2"/>
    <w:rsid w:val="00351F69"/>
    <w:rsid w:val="004F12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12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12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1942</Characters>
  <Application>Microsoft Office Word</Application>
  <DocSecurity>0</DocSecurity>
  <Lines>16</Lines>
  <Paragraphs>4</Paragraphs>
  <ScaleCrop>false</ScaleCrop>
  <Company>Microsoft</Company>
  <LinksUpToDate>false</LinksUpToDate>
  <CharactersWithSpaces>2278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2023-09-01T09:15:00Z</dcterms:created>
</cp:coreProperties>
</file>